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40" w:rsidRPr="00165A40" w:rsidRDefault="003B07BC" w:rsidP="003B07BC">
      <w:pPr>
        <w:spacing w:line="580" w:lineRule="exact"/>
        <w:ind w:firstLineChars="300" w:firstLine="1446"/>
        <w:rPr>
          <w:rFonts w:ascii="仿宋_GB2312" w:eastAsia="仿宋_GB2312" w:hAnsi="宋体" w:cs="仿宋_GB2312"/>
          <w:b/>
          <w:kern w:val="0"/>
          <w:sz w:val="48"/>
          <w:szCs w:val="48"/>
        </w:rPr>
      </w:pPr>
      <w:r>
        <w:rPr>
          <w:rFonts w:ascii="仿宋_GB2312" w:eastAsia="仿宋_GB2312" w:hAnsi="宋体" w:cs="仿宋_GB2312" w:hint="eastAsia"/>
          <w:b/>
          <w:kern w:val="0"/>
          <w:sz w:val="48"/>
          <w:szCs w:val="48"/>
        </w:rPr>
        <w:t>代县</w:t>
      </w:r>
      <w:r w:rsidR="00165A40" w:rsidRPr="00165A40">
        <w:rPr>
          <w:rFonts w:ascii="仿宋_GB2312" w:eastAsia="仿宋_GB2312" w:hAnsi="宋体" w:cs="仿宋_GB2312" w:hint="eastAsia"/>
          <w:b/>
          <w:kern w:val="0"/>
          <w:sz w:val="48"/>
          <w:szCs w:val="48"/>
        </w:rPr>
        <w:t>政府债务资金自查报告</w:t>
      </w:r>
    </w:p>
    <w:p w:rsidR="00165A40" w:rsidRDefault="00165A40" w:rsidP="002E4495">
      <w:pPr>
        <w:spacing w:line="580" w:lineRule="exact"/>
        <w:ind w:firstLineChars="200" w:firstLine="640"/>
        <w:rPr>
          <w:rFonts w:ascii="仿宋_GB2312" w:eastAsia="仿宋_GB2312" w:hAnsi="宋体" w:cs="仿宋_GB2312"/>
          <w:kern w:val="0"/>
          <w:sz w:val="32"/>
          <w:szCs w:val="32"/>
        </w:rPr>
      </w:pPr>
    </w:p>
    <w:p w:rsidR="00C26AE3" w:rsidRPr="00C26AE3" w:rsidRDefault="002E4495" w:rsidP="002E4495">
      <w:pPr>
        <w:spacing w:line="580" w:lineRule="exac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2E4495">
        <w:rPr>
          <w:rFonts w:ascii="仿宋_GB2312" w:eastAsia="仿宋_GB2312" w:hAnsi="宋体" w:cs="仿宋_GB2312" w:hint="eastAsia"/>
          <w:kern w:val="0"/>
          <w:sz w:val="32"/>
          <w:szCs w:val="32"/>
        </w:rPr>
        <w:t>代县位于山西省东北部，是国家重点扶持县和革命老区县。经济结构单一，属于资源性产业县。</w:t>
      </w:r>
      <w:r w:rsidRPr="002E4495">
        <w:rPr>
          <w:rFonts w:ascii="仿宋_GB2312" w:eastAsia="仿宋_GB2312" w:hAnsi="宋体" w:cs="Times New Roman" w:hint="eastAsia"/>
          <w:kern w:val="0"/>
          <w:sz w:val="32"/>
          <w:szCs w:val="32"/>
        </w:rPr>
        <w:t>2013-2015年，财政总收入完成352,711万元，其中：2013年132,456万元,比上年同期增长10.38%；2014年126001万元，比上年同期下降4.87%；2015年94254万元，比上年同期下降25.2%。</w:t>
      </w:r>
      <w:r w:rsidRPr="002E4495">
        <w:rPr>
          <w:rFonts w:ascii="仿宋_GB2312" w:eastAsia="仿宋_GB2312" w:hAnsi="宋体" w:cs="仿宋_GB2312" w:hint="eastAsia"/>
          <w:kern w:val="0"/>
          <w:sz w:val="32"/>
          <w:szCs w:val="32"/>
        </w:rPr>
        <w:t>2014年下半年开始铁矿产品价格低迷，财政收入锐减，支出负担加重。在“保工资、保运转、保民生”的目标下，公益性项目建设</w:t>
      </w:r>
      <w:r w:rsidR="003B07BC">
        <w:rPr>
          <w:rFonts w:ascii="仿宋_GB2312" w:eastAsia="仿宋_GB2312" w:hAnsi="宋体" w:cs="仿宋_GB2312" w:hint="eastAsia"/>
          <w:kern w:val="0"/>
          <w:sz w:val="32"/>
          <w:szCs w:val="32"/>
        </w:rPr>
        <w:t>相对</w:t>
      </w:r>
      <w:r w:rsidRPr="002E4495">
        <w:rPr>
          <w:rFonts w:ascii="仿宋_GB2312" w:eastAsia="仿宋_GB2312" w:hAnsi="宋体" w:cs="仿宋_GB2312" w:hint="eastAsia"/>
          <w:kern w:val="0"/>
          <w:sz w:val="32"/>
          <w:szCs w:val="32"/>
        </w:rPr>
        <w:t>滞后，城市基础设施建设资金缺口很大。</w:t>
      </w:r>
      <w:r w:rsidR="005764EC">
        <w:rPr>
          <w:rFonts w:ascii="仿宋_GB2312" w:eastAsia="仿宋_GB2312" w:hAnsi="宋体" w:cs="仿宋_GB2312" w:hint="eastAsia"/>
          <w:kern w:val="0"/>
          <w:sz w:val="32"/>
          <w:szCs w:val="32"/>
        </w:rPr>
        <w:t>我</w:t>
      </w:r>
      <w:r w:rsidR="00BE4263">
        <w:rPr>
          <w:rFonts w:ascii="仿宋_GB2312" w:eastAsia="仿宋_GB2312" w:hAnsi="宋体" w:cs="宋体" w:hint="eastAsia"/>
          <w:kern w:val="0"/>
          <w:sz w:val="32"/>
          <w:szCs w:val="32"/>
        </w:rPr>
        <w:t>县</w:t>
      </w:r>
      <w:r w:rsidR="00C26AE3" w:rsidRPr="00C26AE3">
        <w:rPr>
          <w:rFonts w:ascii="仿宋_GB2312" w:eastAsia="仿宋_GB2312" w:hAnsi="宋体" w:cs="宋体" w:hint="eastAsia"/>
          <w:kern w:val="0"/>
          <w:sz w:val="32"/>
          <w:szCs w:val="32"/>
        </w:rPr>
        <w:t>人民政府为改善城市基础</w:t>
      </w:r>
      <w:r w:rsidR="00BE4263">
        <w:rPr>
          <w:rFonts w:ascii="仿宋_GB2312" w:eastAsia="仿宋_GB2312" w:hAnsi="宋体" w:cs="宋体" w:hint="eastAsia"/>
          <w:kern w:val="0"/>
          <w:sz w:val="32"/>
          <w:szCs w:val="32"/>
        </w:rPr>
        <w:t>设施，利用各种平台和其他渠道举借项目资金，对加快推动我县社会各项事业较快发展发挥了积极作用。下面就我县</w:t>
      </w:r>
      <w:r w:rsidR="00C26AE3" w:rsidRPr="00C26AE3">
        <w:rPr>
          <w:rFonts w:ascii="仿宋_GB2312" w:eastAsia="仿宋_GB2312" w:hAnsi="宋体" w:cs="宋体" w:hint="eastAsia"/>
          <w:kern w:val="0"/>
          <w:sz w:val="32"/>
          <w:szCs w:val="32"/>
        </w:rPr>
        <w:t>政府性债务的规模及债务管理情况</w:t>
      </w:r>
      <w:r w:rsidR="00BE4263">
        <w:rPr>
          <w:rFonts w:ascii="仿宋_GB2312" w:eastAsia="仿宋_GB2312" w:hAnsi="宋体" w:cs="宋体" w:hint="eastAsia"/>
          <w:kern w:val="0"/>
          <w:sz w:val="32"/>
          <w:szCs w:val="32"/>
        </w:rPr>
        <w:t>自查情况报告如下：</w:t>
      </w:r>
      <w:r w:rsidR="00BE4263" w:rsidRPr="00C26AE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C26AE3" w:rsidRPr="00C26AE3" w:rsidRDefault="002E4495" w:rsidP="00165A40">
      <w:pPr>
        <w:widowControl/>
        <w:spacing w:before="100" w:beforeAutospacing="1" w:after="100" w:afterAutospacing="1" w:line="540" w:lineRule="atLeast"/>
        <w:ind w:firstLine="799"/>
        <w:contextualSpacing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一、政府性债务管理的情况</w:t>
      </w:r>
    </w:p>
    <w:p w:rsidR="0075378C" w:rsidRPr="0075378C" w:rsidRDefault="0013408B" w:rsidP="003B07BC">
      <w:pPr>
        <w:widowControl/>
        <w:spacing w:before="100" w:beforeAutospacing="1" w:after="100" w:afterAutospacing="1" w:line="540" w:lineRule="atLeast"/>
        <w:ind w:firstLine="799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 w:rsidR="0075378C"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政府债券置换情况。</w:t>
      </w:r>
    </w:p>
    <w:p w:rsidR="00A24FF6" w:rsidRDefault="00A24FF6" w:rsidP="0075378C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截</w:t>
      </w:r>
      <w:r w:rsidR="00191B8C">
        <w:rPr>
          <w:rFonts w:ascii="仿宋_GB2312" w:eastAsia="仿宋_GB2312" w:hAnsi="宋体" w:cs="宋体" w:hint="eastAsia"/>
          <w:kern w:val="0"/>
          <w:sz w:val="32"/>
          <w:szCs w:val="32"/>
        </w:rPr>
        <w:t>至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2016年8月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我县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政府债</w:t>
      </w:r>
      <w:bookmarkStart w:id="0" w:name="_GoBack"/>
      <w:bookmarkEnd w:id="0"/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务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通过省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下达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三批公开发行置换债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券，</w:t>
      </w:r>
      <w:r w:rsidR="0075378C">
        <w:rPr>
          <w:rFonts w:ascii="仿宋_GB2312" w:eastAsia="仿宋_GB2312" w:hAnsi="宋体" w:cs="宋体" w:hint="eastAsia"/>
          <w:kern w:val="0"/>
          <w:sz w:val="32"/>
          <w:szCs w:val="32"/>
        </w:rPr>
        <w:t>共计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34600万</w:t>
      </w:r>
      <w:r w:rsidR="0075378C">
        <w:rPr>
          <w:rFonts w:ascii="仿宋_GB2312" w:eastAsia="仿宋_GB2312" w:hAnsi="宋体" w:cs="宋体" w:hint="eastAsia"/>
          <w:kern w:val="0"/>
          <w:sz w:val="32"/>
          <w:szCs w:val="32"/>
        </w:rPr>
        <w:t>元，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分别为：</w:t>
      </w:r>
      <w:r w:rsidR="0075378C"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2015年第二批政府债券(置换一般3年期)400万元、2016年第一批政府债券（置换一般10年期）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30000万</w:t>
      </w:r>
      <w:r w:rsidRPr="00A24FF6">
        <w:rPr>
          <w:rFonts w:ascii="仿宋_GB2312" w:eastAsia="仿宋_GB2312" w:hAnsi="宋体" w:cs="宋体" w:hint="eastAsia"/>
          <w:kern w:val="0"/>
          <w:sz w:val="32"/>
          <w:szCs w:val="32"/>
        </w:rPr>
        <w:t>元、2016年第一批政府债券（置换一般7年期）4200万元。</w:t>
      </w:r>
    </w:p>
    <w:p w:rsidR="0075378C" w:rsidRPr="00A24FF6" w:rsidRDefault="0013408B" w:rsidP="0075378C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75378C">
        <w:rPr>
          <w:rFonts w:ascii="仿宋_GB2312" w:eastAsia="仿宋_GB2312" w:hAnsi="宋体" w:cs="宋体" w:hint="eastAsia"/>
          <w:kern w:val="0"/>
          <w:sz w:val="32"/>
          <w:szCs w:val="32"/>
        </w:rPr>
        <w:t>政府债券利率情况。</w:t>
      </w:r>
    </w:p>
    <w:p w:rsidR="00A24FF6" w:rsidRPr="00165A40" w:rsidRDefault="0075378C" w:rsidP="00A24FF6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75378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2015年第二批400万元政府债券利率为2.87%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B07BC"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3年期</w:t>
      </w:r>
      <w:r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75378C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利息总额34.44万元；2016年第一批3亿元政府债券利率为3.12%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B07BC"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10年期</w:t>
      </w:r>
      <w:r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、利息总额为9360万元；第一批4200万元政府债券利率为2.98%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，7年期、</w:t>
      </w:r>
      <w:r w:rsidRPr="0075378C">
        <w:rPr>
          <w:rFonts w:ascii="仿宋_GB2312" w:eastAsia="仿宋_GB2312" w:hAnsi="宋体" w:cs="宋体" w:hint="eastAsia"/>
          <w:kern w:val="0"/>
          <w:sz w:val="32"/>
          <w:szCs w:val="32"/>
        </w:rPr>
        <w:t>利息总额为876.12万元。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计息期3年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与7年债券利息按年支付，10年期债务利息按半年支付。</w:t>
      </w:r>
    </w:p>
    <w:p w:rsidR="00860073" w:rsidRPr="00165A40" w:rsidRDefault="0013408B" w:rsidP="006A0899">
      <w:pPr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6A0899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政府债券支付情况。</w:t>
      </w:r>
    </w:p>
    <w:p w:rsidR="006A0899" w:rsidRPr="00165A40" w:rsidRDefault="006A0899" w:rsidP="006A0899">
      <w:pPr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在收到政府置换债券后，积极组织签订</w:t>
      </w:r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四方协议，签订协议后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通过国库集中支付中心直接</w:t>
      </w:r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支付施工单位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34200万</w:t>
      </w:r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元。</w:t>
      </w:r>
    </w:p>
    <w:p w:rsidR="00C26AE3" w:rsidRPr="00165A40" w:rsidRDefault="002B0E16" w:rsidP="00165A40">
      <w:pPr>
        <w:widowControl/>
        <w:spacing w:before="100" w:beforeAutospacing="1" w:after="100" w:afterAutospacing="1" w:line="560" w:lineRule="atLeast"/>
        <w:ind w:firstLine="643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</w:t>
      </w:r>
      <w:r w:rsidR="00C26AE3"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政府</w:t>
      </w:r>
      <w:r w:rsidR="003B07BC">
        <w:rPr>
          <w:rFonts w:ascii="仿宋_GB2312" w:eastAsia="仿宋_GB2312" w:hAnsi="宋体" w:cs="宋体" w:hint="eastAsia"/>
          <w:kern w:val="0"/>
          <w:sz w:val="32"/>
          <w:szCs w:val="32"/>
        </w:rPr>
        <w:t>性债务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管理存在的主要问题</w:t>
      </w:r>
    </w:p>
    <w:p w:rsidR="001A4A47" w:rsidRPr="00165A40" w:rsidRDefault="00C26AE3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（一）政府</w:t>
      </w:r>
      <w:r w:rsidR="000F5DB4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债务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管理制度不健全，监督管理困难。我</w:t>
      </w:r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县在收到《国务院关于加强地方政府性债务管理的意见》（国发[2014]43号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、《山西省人民政府关于加强政府性债务管理的实施意见》（晋政发[2015]18号）后未制</w:t>
      </w:r>
      <w:proofErr w:type="gramStart"/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定本县</w:t>
      </w:r>
      <w:proofErr w:type="gramEnd"/>
      <w:r w:rsidR="002B0E16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地方政府债务管理制度，上级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文件尚未明确建立政府资金归口管理相关内容。</w:t>
      </w:r>
    </w:p>
    <w:p w:rsidR="00C26AE3" w:rsidRPr="00165A40" w:rsidRDefault="001A4A47" w:rsidP="00165A40">
      <w:pPr>
        <w:widowControl/>
        <w:spacing w:before="100" w:beforeAutospacing="1" w:after="100" w:afterAutospacing="1" w:line="560" w:lineRule="atLeast"/>
        <w:ind w:firstLine="48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）政府</w:t>
      </w:r>
      <w:r w:rsidR="000F5DB4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债务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管理部门职责不清、管理缺位。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我县目前尚未建立债务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资金管理制度，实际工作</w:t>
      </w:r>
      <w:proofErr w:type="gramStart"/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中项目</w:t>
      </w:r>
      <w:proofErr w:type="gramEnd"/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资金是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财政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直接拨付给项目实施单位，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再由项目实施单位直接支付给施工单位，但由于工程标段与项目多，账目在实施单位，造成财政部门核实困难，致使政府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债务信息与财政科学管理不能有机结合。 </w:t>
      </w:r>
    </w:p>
    <w:p w:rsidR="00C26AE3" w:rsidRPr="00165A40" w:rsidRDefault="001A4A47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（三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）偿债管理不规范，政府偿债压力大。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我县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的政府偿债管理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并未建立偿还机制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165A40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根据我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县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地方财力每年可用于偿还债务预算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几乎没有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，而实际上每年政府需要偿还债务</w:t>
      </w:r>
      <w:r w:rsidR="000F5DB4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5000万元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导致政府偿债压力大。 </w:t>
      </w:r>
    </w:p>
    <w:p w:rsidR="000F5DB4" w:rsidRPr="00165A40" w:rsidRDefault="000F5DB4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（四）政府债务</w:t>
      </w:r>
      <w:r w:rsidR="005520AC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规模大，财政风险增加。由于我县经济结构单一，财力锐减，前期基础设施建设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形成债务约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64000万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元，通过置换债券置换债务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38200万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元，剩余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26000万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元债务无力偿还，主要有</w:t>
      </w:r>
      <w:r w:rsidR="00165A40" w:rsidRPr="00165A40">
        <w:rPr>
          <w:rFonts w:ascii="仿宋_GB2312" w:eastAsia="仿宋_GB2312" w:hAnsi="宋体" w:cs="Arial" w:hint="eastAsia"/>
          <w:color w:val="2F2F2E"/>
          <w:sz w:val="32"/>
          <w:szCs w:val="32"/>
        </w:rPr>
        <w:t>城市道路建设、基础设施建设项目、新城建设、旧城改造项目、教育基础设施建设项目、公共安全建设项目。</w:t>
      </w:r>
      <w:r w:rsidR="005E03B8">
        <w:rPr>
          <w:rFonts w:ascii="仿宋_GB2312" w:eastAsia="仿宋_GB2312" w:hAnsi="宋体" w:cs="Arial" w:hint="eastAsia"/>
          <w:color w:val="2F2F2E"/>
          <w:sz w:val="32"/>
          <w:szCs w:val="32"/>
        </w:rPr>
        <w:t>对以后的财政造成较大</w:t>
      </w:r>
      <w:r w:rsidR="00165A40" w:rsidRPr="00165A40">
        <w:rPr>
          <w:rFonts w:ascii="仿宋_GB2312" w:eastAsia="仿宋_GB2312" w:hAnsi="宋体" w:cs="Arial" w:hint="eastAsia"/>
          <w:color w:val="2F2F2E"/>
          <w:sz w:val="32"/>
          <w:szCs w:val="32"/>
        </w:rPr>
        <w:t>的风险。</w:t>
      </w:r>
    </w:p>
    <w:p w:rsidR="00C26AE3" w:rsidRPr="00165A40" w:rsidRDefault="000F5DB4" w:rsidP="00165A40">
      <w:pPr>
        <w:widowControl/>
        <w:spacing w:before="100" w:beforeAutospacing="1" w:after="100" w:afterAutospacing="1" w:line="560" w:lineRule="atLeast"/>
        <w:ind w:firstLine="80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="00C26AE3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整改措施</w:t>
      </w:r>
    </w:p>
    <w:p w:rsidR="00165A40" w:rsidRPr="00165A40" w:rsidRDefault="00C26AE3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（一）健全政府债务管理制度，科学管理政府债务。政府要以“适度举债，加强管理，规避风险”为原则，制定应对措施，建立健全债务管理制度。如，政府性债务管理办法、还贷准备金管理制度等相关制度。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建立地方政府性债务归口管理制度。对政府及其部门、所属项目单位的举债，要在政府统筹安排下，实行财政部门统一管理，严格审批制度，扭转多头举债、分散使用、权责不清、规模失控、财政兜底的局面；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 w:rsidR="00165A40"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逐步将政府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债务收支纳入统一管理。将政府的举债规模、举债项目、举债投向、举债效益纳入本级预算管理。依靠政府预算机制，规范政府债务的举借、使用和偿还行为，控制债务风险，避免举债的盲目性和随意性；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构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建债务风险防范和预警管理等体系。财政部门要运用债务负债率、债务偿债率、债务逾期率等指标，对比分析政府债务总体风险变化情况。对政府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债务的规模、结构和安全性进行动态监控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，对政府债务的偿还、管理和决策进行风险评估，可以有效地防范政府债务风险</w:t>
      </w:r>
    </w:p>
    <w:p w:rsidR="00C26AE3" w:rsidRPr="00165A40" w:rsidRDefault="00C26AE3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（二）加强政府债务管理，确保债务数据真实、准确和完整。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上报数据要准确。政府相关部门要按月上报本部门政府性</w:t>
      </w:r>
      <w:proofErr w:type="gramStart"/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账内和账外</w:t>
      </w:r>
      <w:proofErr w:type="gramEnd"/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债务的增减变动情况，并提供相关债务书面资料；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严把审核关。财政部门根据上报的各种债务数据，认真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审核和认定，实行网络化的政府性债务管理系统，及时更新系统数据，适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时监控、反映地方政府实际产生的债务数据及使用和偿还情况，有助于科学决策和管理，防范财政风险，确保债务数据的准确性。</w:t>
      </w:r>
    </w:p>
    <w:p w:rsidR="00C26AE3" w:rsidRPr="00165A40" w:rsidRDefault="00C26AE3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（三）明确责任，齐抓共管。财政部门是政府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债务管理的主体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部门，其他项目单位是政府债务管理的责任部门，明确举借政府债务的部门、单位为偿债的责任主体，其主管部门的主要领导为偿债监督行政责任人。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制定措施，齐抓共管，严格控制债务管理；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科学编制政府债务收支计划，财政部门要按计划从地方财力中安排足够的资金建立偿债准备金，及时偿还到期债务。同时财政部门根据地方经济和社会发展的状况、财政收支、各职能部门提供的项目可行性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方案，确定短期或中长期筹资方案、还款计划等，确保政府债务按时偿还。 </w:t>
      </w:r>
    </w:p>
    <w:p w:rsidR="00C26AE3" w:rsidRPr="00165A40" w:rsidRDefault="00C26AE3" w:rsidP="00165A40">
      <w:pPr>
        <w:widowControl/>
        <w:spacing w:before="100" w:beforeAutospacing="1" w:after="100" w:afterAutospacing="1" w:line="560" w:lineRule="atLeast"/>
        <w:ind w:firstLine="640"/>
        <w:contextualSpacing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（四）建立科学的偿债管理制度，降低财政风险。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控制举债总量。财政部门根据量入为出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审慎举债的原则，结合经济社会发展需要和单位偿债能力，对地方债务实行总量控制；</w:t>
      </w:r>
      <w:r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二是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多</w:t>
      </w:r>
      <w:proofErr w:type="gramStart"/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措</w:t>
      </w:r>
      <w:proofErr w:type="gramEnd"/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并举，分类化解。按照债务来源、用途和性质的不同，积极采取多种方法对存量债务进行化解。对于政策性债务，应积极争取上级财政通过转移支付和向上争取</w:t>
      </w:r>
      <w:r w:rsidR="005E03B8">
        <w:rPr>
          <w:rFonts w:ascii="仿宋_GB2312" w:eastAsia="仿宋_GB2312" w:hAnsi="宋体" w:cs="宋体" w:hint="eastAsia"/>
          <w:kern w:val="0"/>
          <w:sz w:val="32"/>
          <w:szCs w:val="32"/>
        </w:rPr>
        <w:t>省财政厅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代地方政府发行政府债券的形式进行消化；</w:t>
      </w:r>
      <w:r w:rsidR="00165A40" w:rsidRPr="00165A40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</w:t>
      </w:r>
      <w:r w:rsidRPr="00165A40">
        <w:rPr>
          <w:rFonts w:ascii="仿宋_GB2312" w:eastAsia="仿宋_GB2312" w:hAnsi="宋体" w:cs="宋体" w:hint="eastAsia"/>
          <w:kern w:val="0"/>
          <w:sz w:val="32"/>
          <w:szCs w:val="32"/>
        </w:rPr>
        <w:t>是设立偿债风险准备金，偿债风险准备金的来源，除预算安排一定资金外，可按债务收入的一定比率提取，努力降低财政风险，确保财政平稳运行。</w:t>
      </w:r>
    </w:p>
    <w:p w:rsidR="00F272CC" w:rsidRDefault="00F272CC" w:rsidP="00165A40">
      <w:pPr>
        <w:contextualSpacing/>
        <w:rPr>
          <w:rFonts w:ascii="仿宋_GB2312" w:eastAsia="仿宋_GB2312"/>
        </w:rPr>
      </w:pPr>
    </w:p>
    <w:p w:rsidR="005E03B8" w:rsidRDefault="005E03B8" w:rsidP="00165A40">
      <w:pPr>
        <w:contextualSpacing/>
        <w:rPr>
          <w:rFonts w:ascii="仿宋_GB2312" w:eastAsia="仿宋_GB2312"/>
        </w:rPr>
      </w:pPr>
    </w:p>
    <w:p w:rsidR="005E03B8" w:rsidRPr="005E03B8" w:rsidRDefault="005E03B8" w:rsidP="005E03B8">
      <w:pPr>
        <w:ind w:firstLineChars="1600" w:firstLine="5120"/>
        <w:contextualSpacing/>
        <w:rPr>
          <w:rFonts w:ascii="仿宋_GB2312" w:eastAsia="仿宋_GB2312"/>
          <w:sz w:val="32"/>
          <w:szCs w:val="32"/>
        </w:rPr>
      </w:pPr>
      <w:r w:rsidRPr="005E03B8">
        <w:rPr>
          <w:rFonts w:ascii="仿宋_GB2312" w:eastAsia="仿宋_GB2312" w:hint="eastAsia"/>
          <w:sz w:val="32"/>
          <w:szCs w:val="32"/>
        </w:rPr>
        <w:t>2016年9月2日</w:t>
      </w:r>
    </w:p>
    <w:sectPr w:rsidR="005E03B8" w:rsidRPr="005E0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43"/>
    <w:rsid w:val="0000175B"/>
    <w:rsid w:val="000A4132"/>
    <w:rsid w:val="000C6E35"/>
    <w:rsid w:val="000F5DB4"/>
    <w:rsid w:val="0013408B"/>
    <w:rsid w:val="00165A40"/>
    <w:rsid w:val="00191B8C"/>
    <w:rsid w:val="001A4A47"/>
    <w:rsid w:val="00271B6A"/>
    <w:rsid w:val="002B0E16"/>
    <w:rsid w:val="002E4495"/>
    <w:rsid w:val="002E608C"/>
    <w:rsid w:val="00314814"/>
    <w:rsid w:val="003230F2"/>
    <w:rsid w:val="003B07BC"/>
    <w:rsid w:val="003C5E72"/>
    <w:rsid w:val="004724B8"/>
    <w:rsid w:val="004E51DD"/>
    <w:rsid w:val="004F1356"/>
    <w:rsid w:val="005520AC"/>
    <w:rsid w:val="005764EC"/>
    <w:rsid w:val="0059578B"/>
    <w:rsid w:val="005E03B8"/>
    <w:rsid w:val="00661AB4"/>
    <w:rsid w:val="006A0899"/>
    <w:rsid w:val="006C7754"/>
    <w:rsid w:val="006F2F2E"/>
    <w:rsid w:val="0075378C"/>
    <w:rsid w:val="00860073"/>
    <w:rsid w:val="00867143"/>
    <w:rsid w:val="0094601D"/>
    <w:rsid w:val="009F084F"/>
    <w:rsid w:val="00A017A2"/>
    <w:rsid w:val="00A21A6E"/>
    <w:rsid w:val="00A24FF6"/>
    <w:rsid w:val="00AC19EE"/>
    <w:rsid w:val="00B12658"/>
    <w:rsid w:val="00B960AF"/>
    <w:rsid w:val="00BE4263"/>
    <w:rsid w:val="00BE7192"/>
    <w:rsid w:val="00C26AE3"/>
    <w:rsid w:val="00D44752"/>
    <w:rsid w:val="00D61C6A"/>
    <w:rsid w:val="00F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3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3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13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13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355</Words>
  <Characters>2029</Characters>
  <Application>Microsoft Office Word</Application>
  <DocSecurity>0</DocSecurity>
  <Lines>16</Lines>
  <Paragraphs>4</Paragraphs>
  <ScaleCrop>false</ScaleCrop>
  <Company>http://www.windows89.com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MC SYSTEM</cp:lastModifiedBy>
  <cp:revision>21</cp:revision>
  <cp:lastPrinted>2016-09-01T08:12:00Z</cp:lastPrinted>
  <dcterms:created xsi:type="dcterms:W3CDTF">2016-08-31T02:27:00Z</dcterms:created>
  <dcterms:modified xsi:type="dcterms:W3CDTF">2022-03-02T02:07:00Z</dcterms:modified>
</cp:coreProperties>
</file>