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年度预算绩效管理情况公开信息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当年全市各级财政新增设立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个独立的预算绩效管理机构，下辖16个县级财政中，专业从事预算绩效管理的一线干部35人。2021年底全市现存有效预算绩效管理制度161项，其中市级27项，县级134项。县级当年出台制度各类制度65项。市县两级财政“三全”预算绩效管理制度体系基本成型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，市级所有预算资金和所有预算部门（单位）、全部纳入绩效管理范围，绩效目标管理实现了全覆盖，新增300万以上项目、专项债务资金项目一律实施事前绩效评估。年初预算编制期间，共审核项目绩效目标1377个，涉及资金58.36亿元。绩效目标申报成为预算编制的前置条件。通过信息系统设置，未实施目标申报或目标申报不过关的项目，无法进入后续预算申报环节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市级各部门最少启动了一项重点支出绩效监控，并上报整体支出自评和最少一个项目支出自评报告。通过实施监控，收回或压减项目预算1.23亿元。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安排财政重点绩效评价44项，涉及资金约34亿元，评价项目实现三本预算全覆盖（忻州暂无国资预算），资金包括整体支出、债务资金、采购资金、政府购买服务、防疫资金等范围。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预算绩效目标随预算同步公开、自评结果在财政审核通过后20日内予以公开。</w:t>
      </w:r>
    </w:p>
    <w:sectPr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7S</Company>
  <Pages>1</Pages>
  <Words>77</Words>
  <Characters>443</Characters>
  <Lines>3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2022-09-08T07:41:00Z</dcterms:created>
  <dc:creator>BgGLF</dc:creator>
  <cp:lastModifiedBy>智力 </cp:lastModifiedBy>
  <dcterms:modified xsi:type="dcterms:W3CDTF">2022-09-08T10:05:56Z</dcterms:modified>
  <dc:title>2021年度预算绩效管理情况公开信息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