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Style w:val="4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32"/>
          <w:u w:val="none"/>
          <w:shd w:val="clear" w:color="090000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32"/>
          <w:u w:val="none"/>
          <w:shd w:val="clear" w:color="090000" w:fill="FFFFFF"/>
          <w:lang w:val="en-US" w:eastAsia="zh-CN"/>
        </w:rPr>
        <w:t>2021年市级政府决算公开目录</w:t>
      </w:r>
    </w:p>
    <w:p>
      <w:pPr>
        <w:rPr>
          <w:rFonts w:hint="eastAsia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"https://czj.sxxz.gov.cn/czzt/yjsgk/zfyjs/zfjs/2019/202007/P020200714590053923677.xls"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财政预决算领域基层政务公开标准目录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"https://czj.sxxz.gov.cn/czzt/yjsgk/zfyjs/zfjs/2018/201909/P020200729338104266820.doc"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2021年度忻州市本级三公经费增减变化原因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"https://czj.sxxz.gov.cn/czzt/yjsgk/zfyjs/zfjs/2019/202007/P020200714590052019834.xls"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2021年忻州市政府债券公开信息明细表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"https://czj.sxxz.gov.cn/czzt/yjsgk/zfyjs/zfjs/2019/202007/P020200714590052556746.docx"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2021年忻州市本级预算绩效管理信息公开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"https://czj.sxxz.gov.cn/czzt/yjsgk/zfyjs/zfjs/2019/202007/P020200714590052925835.xls"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2021年忻州市本级政府决算录入表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"https://czj.sxxz.gov.cn/czzt/yjsgk/zfyjs/zfjs/2019/202007/P020200714590053198463.doc"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2021年忻州市政府决算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转移支付情况说明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"https://czj.sxxz.gov.cn/czzt/yjsgk/zfyjs/zfjs/2019/202007/P020200714590053448371.xls"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2021年忻州市财政决算公开报表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"https://czj.sxxz.gov.cn/czzt/yjsgk/zfyjs/zfjs/2019/202007/P020200714590053687649.xls"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2021年忻州市本级财政决算公开报表.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instrText xml:space="preserve"> HYPERLINK "https://czj.sxxz.gov.cn/czzt/yjsgk/zfyjs/zfjs/2019/202007/P020200714590054181489.doc"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关于2021年忻州市地方政府债务有关情况的报告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10、2021年度忻州市本级一般公共预算专项转移支付项目明细表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11、2021年度忻州市本级政府性基金转移支付项目明细表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12、2021年度忻州市县区一般公共预算税收返还和转移支付决算表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13、2021年度忻州市县区政府性基金转移支付决算表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14、2021年度忻州市新增政府债券限额余额表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080000" w:fill="FFFFFF"/>
          <w:lang w:val="en-US" w:eastAsia="zh-CN"/>
        </w:rPr>
        <w:t>15、2021年度忻州市财政重点评价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2YjFjZWViZjYyZWFmY2YwNGIzYTVlZDczYWE2MjMifQ=="/>
  </w:docVars>
  <w:rsids>
    <w:rsidRoot w:val="00000000"/>
    <w:rsid w:val="08F14B5F"/>
    <w:rsid w:val="11413A0D"/>
    <w:rsid w:val="1A1775B4"/>
    <w:rsid w:val="22585E66"/>
    <w:rsid w:val="23082C61"/>
    <w:rsid w:val="382737B1"/>
    <w:rsid w:val="38C13A4B"/>
    <w:rsid w:val="3C9C20C0"/>
    <w:rsid w:val="560C1580"/>
    <w:rsid w:val="5C0974B1"/>
    <w:rsid w:val="7CAF6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359</Characters>
  <Lines>0</Lines>
  <Paragraphs>0</Paragraphs>
  <TotalTime>2</TotalTime>
  <ScaleCrop>false</ScaleCrop>
  <LinksUpToDate>false</LinksUpToDate>
  <CharactersWithSpaces>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2021-05-27T08:30:00Z</dcterms:created>
  <dc:creator>联想</dc:creator>
  <cp:lastModifiedBy>承文</cp:lastModifiedBy>
  <dcterms:modified xsi:type="dcterms:W3CDTF">2022-09-07T10:56:24Z</dcterms:modified>
  <dc:title>2019年市级政府决算公开目录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74FC4BAC663149C6A9ECDA453300A3DA</vt:lpwstr>
  </property>
</Properties>
</file>