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69" w:rsidRDefault="00806B69" w:rsidP="00806B6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2020年度预算绩效管理</w:t>
      </w:r>
    </w:p>
    <w:p w:rsidR="00806B69" w:rsidRDefault="00806B69" w:rsidP="00806B6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信息公开内容</w:t>
      </w:r>
    </w:p>
    <w:p w:rsidR="00043AB7" w:rsidRDefault="00043AB7"/>
    <w:p w:rsidR="00806B69" w:rsidRDefault="00806B69" w:rsidP="00806B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2020年底，全市有11个县级财政部门设立了独立的预算绩效管理机构，比去年末增加2家；</w:t>
      </w:r>
      <w:r w:rsidR="00152EF8">
        <w:rPr>
          <w:rFonts w:ascii="仿宋_GB2312" w:eastAsia="仿宋_GB2312" w:hint="eastAsia"/>
          <w:sz w:val="32"/>
          <w:szCs w:val="32"/>
        </w:rPr>
        <w:t>财政部门</w:t>
      </w:r>
      <w:r>
        <w:rPr>
          <w:rFonts w:ascii="仿宋_GB2312" w:eastAsia="仿宋_GB2312" w:hint="eastAsia"/>
          <w:sz w:val="32"/>
          <w:szCs w:val="32"/>
        </w:rPr>
        <w:t>直接从事一线预算绩效管理的人员共35人，比上年增加3人。</w:t>
      </w:r>
    </w:p>
    <w:p w:rsidR="00806B69" w:rsidRDefault="00806B69" w:rsidP="00806B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2020年为全市预算绩效管理制度建设年，全市共出台绩效管理制度107项，其中，市本级出台制度11项，县级出台96项</w:t>
      </w:r>
      <w:r w:rsidR="00152EF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全市现存有效预算绩效管理制度131项，其中</w:t>
      </w:r>
      <w:r w:rsidR="00152EF8">
        <w:rPr>
          <w:rFonts w:ascii="仿宋_GB2312" w:eastAsia="仿宋_GB2312" w:hint="eastAsia"/>
          <w:sz w:val="32"/>
          <w:szCs w:val="32"/>
        </w:rPr>
        <w:t>市级</w:t>
      </w:r>
      <w:r>
        <w:rPr>
          <w:rFonts w:ascii="仿宋_GB2312" w:eastAsia="仿宋_GB2312" w:hint="eastAsia"/>
          <w:sz w:val="32"/>
          <w:szCs w:val="32"/>
        </w:rPr>
        <w:t>21项</w:t>
      </w:r>
      <w:r w:rsidR="00152EF8">
        <w:rPr>
          <w:rFonts w:ascii="仿宋_GB2312" w:eastAsia="仿宋_GB2312" w:hint="eastAsia"/>
          <w:sz w:val="32"/>
          <w:szCs w:val="32"/>
        </w:rPr>
        <w:t>，县级110项</w:t>
      </w:r>
      <w:r>
        <w:rPr>
          <w:rFonts w:ascii="仿宋_GB2312" w:eastAsia="仿宋_GB2312" w:hint="eastAsia"/>
          <w:sz w:val="32"/>
          <w:szCs w:val="32"/>
        </w:rPr>
        <w:t>。主要包括预算绩效管理办法、委托第三方参与预算绩效管理工作管理办法、委托第三方参与预算绩效管理付费办法、预算绩效指标库建设方案、预算绩效指标库管理办法、预算绩效运行动态监控办法、第三方工作质量控制办法、事前绩效评估管理办法、预算绩效评价结果应用管理办法等。</w:t>
      </w:r>
    </w:p>
    <w:p w:rsidR="00806B69" w:rsidRDefault="00806B69" w:rsidP="00806B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2020年，全市</w:t>
      </w:r>
      <w:r w:rsidR="00152EF8">
        <w:rPr>
          <w:rFonts w:ascii="仿宋_GB2312" w:eastAsia="仿宋_GB2312" w:hint="eastAsia"/>
          <w:sz w:val="32"/>
          <w:szCs w:val="32"/>
        </w:rPr>
        <w:t>通过实施预算一体化管理</w:t>
      </w:r>
      <w:r>
        <w:rPr>
          <w:rFonts w:ascii="仿宋_GB2312" w:eastAsia="仿宋_GB2312" w:hint="eastAsia"/>
          <w:sz w:val="32"/>
          <w:szCs w:val="32"/>
        </w:rPr>
        <w:t>统一完成了预算绩效管理系统建设，预算绩效管理进入信息化阶段。</w:t>
      </w:r>
    </w:p>
    <w:p w:rsidR="00152EF8" w:rsidRDefault="00806B69" w:rsidP="00806B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6B69">
        <w:rPr>
          <w:rFonts w:ascii="仿宋_GB2312" w:eastAsia="仿宋_GB2312" w:hint="eastAsia"/>
          <w:sz w:val="32"/>
          <w:szCs w:val="32"/>
        </w:rPr>
        <w:t>2020年，市级实现年初预算绩效目标管理全覆盖，共274个单位纳入绩效目标管理范围，涉及资金25.4亿元，支出项目1081个，资金13.05亿元</w:t>
      </w:r>
      <w:r w:rsidR="00716307">
        <w:rPr>
          <w:rFonts w:ascii="仿宋_GB2312" w:eastAsia="仿宋_GB2312" w:hint="eastAsia"/>
          <w:sz w:val="32"/>
          <w:szCs w:val="32"/>
        </w:rPr>
        <w:t>；</w:t>
      </w:r>
      <w:r w:rsidR="00716307" w:rsidRPr="00716307">
        <w:rPr>
          <w:rFonts w:ascii="仿宋_GB2312" w:eastAsia="仿宋_GB2312" w:hint="eastAsia"/>
          <w:sz w:val="32"/>
          <w:szCs w:val="32"/>
        </w:rPr>
        <w:t>县级财政应纳入绩效目标</w:t>
      </w:r>
      <w:r w:rsidR="00716307">
        <w:rPr>
          <w:rFonts w:ascii="仿宋_GB2312" w:eastAsia="仿宋_GB2312" w:hint="eastAsia"/>
          <w:sz w:val="32"/>
          <w:szCs w:val="32"/>
        </w:rPr>
        <w:t>管理的</w:t>
      </w:r>
      <w:r w:rsidR="00716307" w:rsidRPr="00716307">
        <w:rPr>
          <w:rFonts w:ascii="仿宋_GB2312" w:eastAsia="仿宋_GB2312" w:hint="eastAsia"/>
          <w:sz w:val="32"/>
          <w:szCs w:val="32"/>
        </w:rPr>
        <w:t>单位2148个，实施绩效目标管理</w:t>
      </w:r>
      <w:r w:rsidR="00716307">
        <w:rPr>
          <w:rFonts w:ascii="仿宋_GB2312" w:eastAsia="仿宋_GB2312" w:hint="eastAsia"/>
          <w:sz w:val="32"/>
          <w:szCs w:val="32"/>
        </w:rPr>
        <w:t>的</w:t>
      </w:r>
      <w:r w:rsidR="00716307" w:rsidRPr="00716307">
        <w:rPr>
          <w:rFonts w:ascii="仿宋_GB2312" w:eastAsia="仿宋_GB2312" w:hint="eastAsia"/>
          <w:sz w:val="32"/>
          <w:szCs w:val="32"/>
        </w:rPr>
        <w:t>1779个，单位绩效目标管理覆盖面82.8%。</w:t>
      </w:r>
    </w:p>
    <w:p w:rsidR="00806B69" w:rsidRDefault="00152EF8" w:rsidP="00806B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绩效评价结果应用取得零的突破，其中市级应用绩效评价结果</w:t>
      </w:r>
      <w:r w:rsidR="00806B69" w:rsidRPr="00806B69">
        <w:rPr>
          <w:rFonts w:ascii="仿宋_GB2312" w:eastAsia="仿宋_GB2312" w:hint="eastAsia"/>
          <w:sz w:val="32"/>
          <w:szCs w:val="32"/>
        </w:rPr>
        <w:t>收回低效无效预算资金2293.7万元</w:t>
      </w:r>
      <w:r w:rsidR="00716307">
        <w:rPr>
          <w:rFonts w:ascii="仿宋_GB2312" w:eastAsia="仿宋_GB2312" w:hint="eastAsia"/>
          <w:sz w:val="32"/>
          <w:szCs w:val="32"/>
        </w:rPr>
        <w:t>；</w:t>
      </w:r>
      <w:r w:rsidR="00716307" w:rsidRPr="00716307">
        <w:rPr>
          <w:rFonts w:ascii="仿宋_GB2312" w:eastAsia="仿宋_GB2312" w:hint="eastAsia"/>
          <w:sz w:val="32"/>
          <w:szCs w:val="32"/>
        </w:rPr>
        <w:t>县级</w:t>
      </w:r>
      <w:r w:rsidRPr="00152EF8">
        <w:rPr>
          <w:rFonts w:ascii="仿宋_GB2312" w:eastAsia="仿宋_GB2312" w:hint="eastAsia"/>
          <w:sz w:val="32"/>
          <w:szCs w:val="32"/>
        </w:rPr>
        <w:t>应用绩效评价</w:t>
      </w:r>
      <w:r>
        <w:rPr>
          <w:rFonts w:ascii="仿宋_GB2312" w:eastAsia="仿宋_GB2312" w:hint="eastAsia"/>
          <w:sz w:val="32"/>
          <w:szCs w:val="32"/>
        </w:rPr>
        <w:t>或监控</w:t>
      </w:r>
      <w:r w:rsidRPr="00152EF8">
        <w:rPr>
          <w:rFonts w:ascii="仿宋_GB2312" w:eastAsia="仿宋_GB2312" w:hint="eastAsia"/>
          <w:sz w:val="32"/>
          <w:szCs w:val="32"/>
        </w:rPr>
        <w:t>结果</w:t>
      </w:r>
      <w:r w:rsidR="00716307" w:rsidRPr="00716307">
        <w:rPr>
          <w:rFonts w:ascii="仿宋_GB2312" w:eastAsia="仿宋_GB2312" w:hint="eastAsia"/>
          <w:sz w:val="32"/>
          <w:szCs w:val="32"/>
        </w:rPr>
        <w:t>压减资金2984万元，收回闲置低效资金9842.8万元。</w:t>
      </w:r>
    </w:p>
    <w:p w:rsidR="00716307" w:rsidRDefault="00716307" w:rsidP="007163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6307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通过政府采购第三方机构服务方式</w:t>
      </w:r>
      <w:r w:rsidRPr="00716307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财政</w:t>
      </w:r>
      <w:r w:rsidRPr="00716307">
        <w:rPr>
          <w:rFonts w:ascii="仿宋_GB2312" w:eastAsia="仿宋_GB2312" w:hint="eastAsia"/>
          <w:sz w:val="32"/>
          <w:szCs w:val="32"/>
        </w:rPr>
        <w:t>重点绩效评价33项，涉及金额约38.2亿元</w:t>
      </w:r>
      <w:r>
        <w:rPr>
          <w:rFonts w:ascii="仿宋_GB2312" w:eastAsia="仿宋_GB2312" w:hint="eastAsia"/>
          <w:sz w:val="32"/>
          <w:szCs w:val="32"/>
        </w:rPr>
        <w:t>，收回重点绩效评价报告3</w:t>
      </w:r>
      <w:r w:rsidR="00A75BF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项</w:t>
      </w:r>
      <w:r w:rsidR="00A75BFE">
        <w:rPr>
          <w:rFonts w:ascii="仿宋_GB2312" w:eastAsia="仿宋_GB2312" w:hint="eastAsia"/>
          <w:sz w:val="32"/>
          <w:szCs w:val="32"/>
        </w:rPr>
        <w:t>（根据项目执行单位和实施内容，评价期间将五台山机场民航发展基金项目及</w:t>
      </w:r>
      <w:r w:rsidR="00A75BFE" w:rsidRPr="00A75BFE">
        <w:rPr>
          <w:rFonts w:ascii="仿宋_GB2312" w:eastAsia="仿宋_GB2312" w:hint="eastAsia"/>
          <w:sz w:val="32"/>
          <w:szCs w:val="32"/>
        </w:rPr>
        <w:t>航线补贴项目</w:t>
      </w:r>
      <w:r w:rsidR="00A75BFE">
        <w:rPr>
          <w:rFonts w:ascii="仿宋_GB2312" w:eastAsia="仿宋_GB2312" w:hint="eastAsia"/>
          <w:sz w:val="32"/>
          <w:szCs w:val="32"/>
        </w:rPr>
        <w:t>合并为</w:t>
      </w:r>
      <w:r w:rsidR="00A75BFE">
        <w:rPr>
          <w:rFonts w:ascii="仿宋_GB2312" w:eastAsia="仿宋_GB2312" w:hint="eastAsia"/>
          <w:sz w:val="32"/>
          <w:szCs w:val="32"/>
        </w:rPr>
        <w:t>一项</w:t>
      </w:r>
      <w:r w:rsidR="00A75BFE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Pr="00716307">
        <w:rPr>
          <w:rFonts w:ascii="仿宋_GB2312" w:eastAsia="仿宋_GB2312" w:hint="eastAsia"/>
          <w:sz w:val="32"/>
          <w:szCs w:val="32"/>
        </w:rPr>
        <w:t>其中整体绩效评价4项，项目绩效评价2</w:t>
      </w:r>
      <w:r w:rsidR="00A75BFE">
        <w:rPr>
          <w:rFonts w:ascii="仿宋_GB2312" w:eastAsia="仿宋_GB2312" w:hint="eastAsia"/>
          <w:sz w:val="32"/>
          <w:szCs w:val="32"/>
        </w:rPr>
        <w:t>8</w:t>
      </w:r>
      <w:r w:rsidRPr="00716307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。目前正在进行具体评价工作</w:t>
      </w:r>
      <w:r w:rsidRPr="00716307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3</w:t>
      </w:r>
      <w:r w:rsidR="001C090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项评价结果中，评价等级为“优”的</w:t>
      </w:r>
      <w:r w:rsidR="001C090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项，评价等级为</w:t>
      </w:r>
      <w:r w:rsidR="001C0908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良</w:t>
      </w:r>
      <w:r w:rsidR="001C0908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</w:t>
      </w:r>
      <w:r w:rsidR="001C0908">
        <w:rPr>
          <w:rFonts w:ascii="仿宋_GB2312" w:eastAsia="仿宋_GB2312" w:hint="eastAsia"/>
          <w:sz w:val="32"/>
          <w:szCs w:val="32"/>
        </w:rPr>
        <w:t>1</w:t>
      </w:r>
      <w:r w:rsidR="00F937A1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项</w:t>
      </w:r>
      <w:r w:rsidR="001C0908">
        <w:rPr>
          <w:rFonts w:ascii="仿宋_GB2312" w:eastAsia="仿宋_GB2312" w:hint="eastAsia"/>
          <w:sz w:val="32"/>
          <w:szCs w:val="32"/>
        </w:rPr>
        <w:t>，评价等级为“中”的13项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06B69" w:rsidRDefault="005C04C6" w:rsidP="005C04C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2021年，市县两级均</w:t>
      </w:r>
      <w:r w:rsidR="00A37A42">
        <w:rPr>
          <w:rFonts w:ascii="仿宋_GB2312" w:eastAsia="仿宋_GB2312"/>
          <w:sz w:val="32"/>
          <w:szCs w:val="32"/>
        </w:rPr>
        <w:t>实现</w:t>
      </w:r>
      <w:r>
        <w:rPr>
          <w:rFonts w:ascii="仿宋_GB2312" w:eastAsia="仿宋_GB2312"/>
          <w:sz w:val="32"/>
          <w:szCs w:val="32"/>
        </w:rPr>
        <w:t>绩效目标管理全覆盖。</w:t>
      </w:r>
      <w:r w:rsidR="00B56AF7">
        <w:rPr>
          <w:rFonts w:ascii="仿宋_GB2312" w:eastAsia="仿宋_GB2312"/>
          <w:sz w:val="32"/>
          <w:szCs w:val="32"/>
        </w:rPr>
        <w:t>市级</w:t>
      </w:r>
      <w:r w:rsidR="00B56AF7" w:rsidRPr="00B56AF7">
        <w:rPr>
          <w:rFonts w:ascii="仿宋_GB2312" w:eastAsia="仿宋_GB2312" w:hint="eastAsia"/>
          <w:sz w:val="32"/>
          <w:szCs w:val="32"/>
        </w:rPr>
        <w:t>完成</w:t>
      </w:r>
      <w:r w:rsidR="00B56AF7">
        <w:rPr>
          <w:rFonts w:ascii="仿宋_GB2312" w:eastAsia="仿宋_GB2312" w:hint="eastAsia"/>
          <w:sz w:val="32"/>
          <w:szCs w:val="32"/>
        </w:rPr>
        <w:t>预算项目</w:t>
      </w:r>
      <w:r w:rsidR="00B56AF7" w:rsidRPr="00B56AF7">
        <w:rPr>
          <w:rFonts w:ascii="仿宋_GB2312" w:eastAsia="仿宋_GB2312" w:hint="eastAsia"/>
          <w:sz w:val="32"/>
          <w:szCs w:val="32"/>
        </w:rPr>
        <w:t>储备</w:t>
      </w:r>
      <w:r w:rsidR="00B56AF7">
        <w:rPr>
          <w:rFonts w:ascii="仿宋_GB2312" w:eastAsia="仿宋_GB2312" w:hint="eastAsia"/>
          <w:sz w:val="32"/>
          <w:szCs w:val="32"/>
        </w:rPr>
        <w:t>阶段</w:t>
      </w:r>
      <w:r w:rsidR="00B56AF7" w:rsidRPr="00B56AF7">
        <w:rPr>
          <w:rFonts w:ascii="仿宋_GB2312" w:eastAsia="仿宋_GB2312" w:hint="eastAsia"/>
          <w:sz w:val="32"/>
          <w:szCs w:val="32"/>
        </w:rPr>
        <w:t>2133个</w:t>
      </w:r>
      <w:r w:rsidR="00B56AF7">
        <w:rPr>
          <w:rFonts w:ascii="仿宋_GB2312" w:eastAsia="仿宋_GB2312" w:hint="eastAsia"/>
          <w:sz w:val="32"/>
          <w:szCs w:val="32"/>
        </w:rPr>
        <w:t>绩效目标审核</w:t>
      </w:r>
      <w:r w:rsidR="00B56AF7" w:rsidRPr="00B56AF7">
        <w:rPr>
          <w:rFonts w:ascii="仿宋_GB2312" w:eastAsia="仿宋_GB2312" w:hint="eastAsia"/>
          <w:sz w:val="32"/>
          <w:szCs w:val="32"/>
        </w:rPr>
        <w:t>（不</w:t>
      </w:r>
      <w:bookmarkStart w:id="0" w:name="_GoBack"/>
      <w:bookmarkEnd w:id="0"/>
      <w:r w:rsidR="00B56AF7" w:rsidRPr="00B56AF7">
        <w:rPr>
          <w:rFonts w:ascii="仿宋_GB2312" w:eastAsia="仿宋_GB2312" w:hint="eastAsia"/>
          <w:sz w:val="32"/>
          <w:szCs w:val="32"/>
        </w:rPr>
        <w:t>含人员类和共用类项目储备）</w:t>
      </w:r>
      <w:r w:rsidR="00B56AF7">
        <w:rPr>
          <w:rFonts w:ascii="仿宋_GB2312" w:eastAsia="仿宋_GB2312" w:hint="eastAsia"/>
          <w:sz w:val="32"/>
          <w:szCs w:val="32"/>
        </w:rPr>
        <w:t>；</w:t>
      </w:r>
      <w:r w:rsidR="00B56AF7" w:rsidRPr="00B56AF7">
        <w:rPr>
          <w:rFonts w:ascii="仿宋_GB2312" w:eastAsia="仿宋_GB2312" w:hint="eastAsia"/>
          <w:sz w:val="32"/>
          <w:szCs w:val="32"/>
        </w:rPr>
        <w:t>预算编制阶段</w:t>
      </w:r>
      <w:r w:rsidR="00B56AF7">
        <w:rPr>
          <w:rFonts w:ascii="仿宋_GB2312" w:eastAsia="仿宋_GB2312" w:hint="eastAsia"/>
          <w:sz w:val="32"/>
          <w:szCs w:val="32"/>
        </w:rPr>
        <w:t>581个项目</w:t>
      </w:r>
      <w:r w:rsidR="00B56AF7" w:rsidRPr="00B56AF7">
        <w:rPr>
          <w:rFonts w:ascii="仿宋_GB2312" w:eastAsia="仿宋_GB2312" w:hint="eastAsia"/>
          <w:sz w:val="32"/>
          <w:szCs w:val="32"/>
        </w:rPr>
        <w:t>绩效目标</w:t>
      </w:r>
      <w:r w:rsidR="00B56AF7">
        <w:rPr>
          <w:rFonts w:ascii="仿宋_GB2312" w:eastAsia="仿宋_GB2312" w:hint="eastAsia"/>
          <w:sz w:val="32"/>
          <w:szCs w:val="32"/>
        </w:rPr>
        <w:t>审核</w:t>
      </w:r>
      <w:r w:rsidR="00B56AF7">
        <w:rPr>
          <w:rFonts w:ascii="仿宋_GB2312" w:eastAsia="仿宋_GB2312"/>
          <w:sz w:val="32"/>
          <w:szCs w:val="32"/>
        </w:rPr>
        <w:t>，</w:t>
      </w:r>
      <w:r w:rsidR="00B56AF7">
        <w:rPr>
          <w:rFonts w:ascii="仿宋_GB2312" w:eastAsia="仿宋_GB2312" w:hint="eastAsia"/>
          <w:sz w:val="32"/>
          <w:szCs w:val="32"/>
        </w:rPr>
        <w:t>绩效目标管理数量和金额均完成100%全覆盖。</w:t>
      </w:r>
    </w:p>
    <w:p w:rsidR="00B56AF7" w:rsidRPr="00806B69" w:rsidRDefault="00B56AF7" w:rsidP="005C04C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2021年市本级计划实施财政重点绩效评价40项，其中整体绩效评价6项，项目绩效评价30项。</w:t>
      </w:r>
    </w:p>
    <w:sectPr w:rsidR="00B56AF7" w:rsidRPr="00806B69" w:rsidSect="00E65363">
      <w:pgSz w:w="11906" w:h="16838" w:code="9"/>
      <w:pgMar w:top="1440" w:right="1797" w:bottom="1440" w:left="1797" w:header="851" w:footer="992" w:gutter="0"/>
      <w:cols w:space="425"/>
      <w:titlePg/>
      <w:docGrid w:type="lines" w:linePitch="312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9"/>
    <w:rsid w:val="00043AB7"/>
    <w:rsid w:val="00152EF8"/>
    <w:rsid w:val="001C0908"/>
    <w:rsid w:val="005C04C6"/>
    <w:rsid w:val="00716307"/>
    <w:rsid w:val="00732F04"/>
    <w:rsid w:val="00806B69"/>
    <w:rsid w:val="00A37A42"/>
    <w:rsid w:val="00A75BFE"/>
    <w:rsid w:val="00B56AF7"/>
    <w:rsid w:val="00E65363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7S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BgGLF</dc:creator>
  <cp:lastModifiedBy>BgGLF</cp:lastModifiedBy>
  <cp:revision>2</cp:revision>
  <dcterms:created xsi:type="dcterms:W3CDTF">2021-09-15T01:01:00Z</dcterms:created>
  <dcterms:modified xsi:type="dcterms:W3CDTF">2021-09-15T01:01:00Z</dcterms:modified>
</cp:coreProperties>
</file>