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6" w:rsidRDefault="008C6078">
      <w:pPr>
        <w:jc w:val="center"/>
        <w:rPr>
          <w:rStyle w:val="a3"/>
          <w:rFonts w:ascii="微软雅黑" w:eastAsia="微软雅黑" w:hAnsi="微软雅黑" w:cs="微软雅黑"/>
          <w:color w:val="222222"/>
          <w:sz w:val="32"/>
          <w:szCs w:val="32"/>
          <w:u w:val="none"/>
          <w:shd w:val="clear" w:color="090000" w:fill="FFFFFF"/>
        </w:rPr>
      </w:pPr>
      <w:r>
        <w:rPr>
          <w:rStyle w:val="a3"/>
          <w:rFonts w:ascii="微软雅黑" w:eastAsia="微软雅黑" w:hAnsi="微软雅黑" w:cs="微软雅黑" w:hint="eastAsia"/>
          <w:color w:val="222222"/>
          <w:sz w:val="32"/>
          <w:szCs w:val="32"/>
          <w:u w:val="none"/>
          <w:shd w:val="clear" w:color="090000" w:fill="FFFFFF"/>
        </w:rPr>
        <w:t>2019年市级政府决算公开目录</w:t>
      </w:r>
    </w:p>
    <w:p w:rsidR="006308B6" w:rsidRDefault="006308B6">
      <w:pPr>
        <w:rPr>
          <w:color w:val="000000"/>
        </w:rPr>
      </w:pPr>
    </w:p>
    <w:p w:rsidR="006A24AF" w:rsidRPr="006A24AF" w:rsidRDefault="006A24AF">
      <w:pPr>
        <w:rPr>
          <w:rStyle w:val="a3"/>
          <w:rFonts w:ascii="微软雅黑" w:eastAsia="微软雅黑" w:hAnsi="微软雅黑" w:cs="微软雅黑"/>
          <w:color w:val="000000"/>
          <w:sz w:val="24"/>
          <w:u w:val="none"/>
          <w:shd w:val="clear" w:color="090000" w:fill="FFFFFF"/>
        </w:rPr>
      </w:pPr>
      <w:r w:rsidRPr="006A24AF">
        <w:rPr>
          <w:rStyle w:val="a3"/>
          <w:rFonts w:ascii="微软雅黑" w:eastAsia="微软雅黑" w:hAnsi="微软雅黑" w:cs="微软雅黑" w:hint="eastAsia"/>
          <w:color w:val="000000"/>
          <w:sz w:val="24"/>
          <w:u w:val="none"/>
          <w:shd w:val="clear" w:color="090000" w:fill="FFFFFF"/>
        </w:rPr>
        <w:t>1、2019年市级政府决算公开目录</w:t>
      </w:r>
    </w:p>
    <w:p w:rsidR="006308B6" w:rsidRDefault="0043716E" w:rsidP="006A24AF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hyperlink r:id="rId7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90000" w:fill="FFFFFF"/>
          </w:rPr>
          <w:t>2019年度三</w:t>
        </w:r>
        <w:proofErr w:type="gramStart"/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90000" w:fill="FFFFFF"/>
          </w:rPr>
          <w:t>公经费</w:t>
        </w:r>
        <w:proofErr w:type="gramEnd"/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90000" w:fill="FFFFFF"/>
          </w:rPr>
          <w:t>增减变化原因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8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2019年公开信息明细表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9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2019年绩效</w:t>
        </w:r>
        <w:proofErr w:type="gramStart"/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科信息</w:t>
        </w:r>
        <w:proofErr w:type="gramEnd"/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公开内容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10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2019年忻州市本级决算录入表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11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2019年转移支付情况说明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12" w:history="1">
        <w:r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</w:t>
        </w:r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年全市财政决算公开报表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A0000" w:fill="FFFFFF"/>
        </w:rPr>
      </w:pPr>
      <w:hyperlink r:id="rId13" w:history="1">
        <w:r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2019</w:t>
        </w:r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年市本级财政决算公开报</w:t>
        </w:r>
        <w:bookmarkStart w:id="0" w:name="_GoBack"/>
        <w:bookmarkEnd w:id="0"/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表.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hyperlink r:id="rId14" w:history="1">
        <w:r w:rsidR="008C6078">
          <w:rPr>
            <w:rStyle w:val="a3"/>
            <w:rFonts w:ascii="微软雅黑" w:eastAsia="微软雅黑" w:hAnsi="微软雅黑" w:cs="微软雅黑" w:hint="eastAsia"/>
            <w:color w:val="000000"/>
            <w:sz w:val="24"/>
            <w:u w:val="none"/>
            <w:shd w:val="clear" w:color="0C0000" w:fill="FFFFFF"/>
          </w:rPr>
          <w:t>财政预决算领域基层政务公开标准目录</w:t>
        </w:r>
      </w:hyperlink>
    </w:p>
    <w:p w:rsidR="006308B6" w:rsidRDefault="0043716E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hyperlink r:id="rId15" w:history="1">
        <w:r w:rsidR="008C6078">
          <w:rPr>
            <w:rStyle w:val="a3"/>
            <w:rFonts w:ascii="微软雅黑" w:eastAsia="微软雅黑" w:hAnsi="微软雅黑" w:cs="微软雅黑" w:hint="eastAsia"/>
            <w:color w:val="222222"/>
            <w:sz w:val="24"/>
            <w:u w:val="none"/>
            <w:shd w:val="clear" w:color="0A0000" w:fill="FFFFFF"/>
          </w:rPr>
          <w:t>关于2019年地方政府债务有关情况的报告</w:t>
        </w:r>
      </w:hyperlink>
    </w:p>
    <w:p w:rsidR="008C6078" w:rsidRPr="008C6078" w:rsidRDefault="008C6078" w:rsidP="008C6078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r>
        <w:rPr>
          <w:rFonts w:ascii="微软雅黑" w:eastAsia="微软雅黑" w:hAnsi="微软雅黑" w:cs="微软雅黑" w:hint="eastAsia"/>
          <w:color w:val="222222"/>
          <w:sz w:val="24"/>
          <w:shd w:val="clear" w:color="090000" w:fill="FFFFFF"/>
        </w:rPr>
        <w:t>2019年一般公共预算税收返还和转移支付分县决算表</w:t>
      </w:r>
    </w:p>
    <w:p w:rsidR="008C6078" w:rsidRDefault="008C6078" w:rsidP="008C6078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r>
        <w:rPr>
          <w:rFonts w:ascii="微软雅黑" w:eastAsia="微软雅黑" w:hAnsi="微软雅黑" w:cs="微软雅黑" w:hint="eastAsia"/>
          <w:color w:val="222222"/>
          <w:sz w:val="24"/>
          <w:shd w:val="clear" w:color="090000" w:fill="FFFFFF"/>
        </w:rPr>
        <w:t>2019市本级一般公共预算专项转移支付项目明细表</w:t>
      </w:r>
    </w:p>
    <w:p w:rsidR="006308B6" w:rsidRDefault="008C6078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r>
        <w:rPr>
          <w:rFonts w:ascii="微软雅黑" w:eastAsia="微软雅黑" w:hAnsi="微软雅黑" w:cs="微软雅黑" w:hint="eastAsia"/>
          <w:color w:val="222222"/>
          <w:sz w:val="24"/>
          <w:shd w:val="clear" w:color="090000" w:fill="FFFFFF"/>
        </w:rPr>
        <w:t>2019年市本级政府性基金转移支付项目明细表</w:t>
      </w:r>
    </w:p>
    <w:p w:rsidR="006308B6" w:rsidRDefault="008C6078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  <w:r>
        <w:rPr>
          <w:rFonts w:ascii="微软雅黑" w:eastAsia="微软雅黑" w:hAnsi="微软雅黑" w:cs="微软雅黑" w:hint="eastAsia"/>
          <w:color w:val="222222"/>
          <w:sz w:val="24"/>
          <w:shd w:val="clear" w:color="090000" w:fill="FFFFFF"/>
        </w:rPr>
        <w:t>2019年政府性基金转移支付分县决算表</w:t>
      </w:r>
    </w:p>
    <w:p w:rsidR="006308B6" w:rsidRDefault="006308B6">
      <w:pPr>
        <w:rPr>
          <w:rFonts w:ascii="微软雅黑" w:eastAsia="微软雅黑" w:hAnsi="微软雅黑" w:cs="微软雅黑"/>
          <w:color w:val="000000"/>
          <w:sz w:val="24"/>
          <w:shd w:val="clear" w:color="080000" w:fill="FFFFFF"/>
        </w:rPr>
      </w:pPr>
    </w:p>
    <w:p w:rsidR="006308B6" w:rsidRDefault="006308B6"/>
    <w:sectPr w:rsidR="006308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339D"/>
    <w:multiLevelType w:val="singleLevel"/>
    <w:tmpl w:val="D0329E7E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B6"/>
    <w:rsid w:val="0043716E"/>
    <w:rsid w:val="006308B6"/>
    <w:rsid w:val="006A24AF"/>
    <w:rsid w:val="008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j.sxxz.gov.cn/czzt/yjsgk/zfyjs/zfjs/2019/202007/P020200714590052019834.xls" TargetMode="External"/><Relationship Id="rId13" Type="http://schemas.openxmlformats.org/officeDocument/2006/relationships/hyperlink" Target="https://czj.sxxz.gov.cn/czzt/yjsgk/zfyjs/zfjs/2019/202007/P020200714590053687649.xls" TargetMode="External"/><Relationship Id="rId3" Type="http://schemas.openxmlformats.org/officeDocument/2006/relationships/styles" Target="styles.xml"/><Relationship Id="rId7" Type="http://schemas.openxmlformats.org/officeDocument/2006/relationships/hyperlink" Target="https://czj.sxxz.gov.cn/czzt/yjsgk/zfyjs/zfjs/2018/201909/P020200729338104266820.doc" TargetMode="External"/><Relationship Id="rId12" Type="http://schemas.openxmlformats.org/officeDocument/2006/relationships/hyperlink" Target="https://czj.sxxz.gov.cn/czzt/yjsgk/zfyjs/zfjs/2019/202007/P02020071459005344837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j.sxxz.gov.cn/czzt/yjsgk/zfyjs/zfjs/2019/202007/P02020071459005319846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zj.sxxz.gov.cn/czzt/yjsgk/zfyjs/zfjs/2019/202007/P020200714590054181489.doc" TargetMode="External"/><Relationship Id="rId10" Type="http://schemas.openxmlformats.org/officeDocument/2006/relationships/hyperlink" Target="https://czj.sxxz.gov.cn/czzt/yjsgk/zfyjs/zfjs/2019/202007/P020200714590052925835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zj.sxxz.gov.cn/czzt/yjsgk/zfyjs/zfjs/2019/202007/P020200714590052556746.docx" TargetMode="External"/><Relationship Id="rId14" Type="http://schemas.openxmlformats.org/officeDocument/2006/relationships/hyperlink" Target="https://czj.sxxz.gov.cn/czzt/yjsgk/zfyjs/zfjs/2019/202007/P020200714590053923677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2019年市级政府决算公开目录</dc:title>
  <dc:creator>联想</dc:creator>
  <cp:lastModifiedBy>MC SYSTEM</cp:lastModifiedBy>
  <cp:revision>4</cp:revision>
  <dcterms:created xsi:type="dcterms:W3CDTF">2021-05-28T01:11:00Z</dcterms:created>
  <dcterms:modified xsi:type="dcterms:W3CDTF">2021-08-26T03:19:00Z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