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colors2.xml" ContentType="application/vnd.openxmlformats-officedocument.drawingml.diagramColors+xml"/>
  <Override PartName="/word/diagrams/colors3.xml" ContentType="application/vnd.openxmlformats-officedocument.drawingml.diagramColors+xml"/>
  <Override PartName="/word/diagrams/colors4.xml" ContentType="application/vnd.openxmlformats-officedocument.drawingml.diagramColors+xml"/>
  <Override PartName="/word/diagrams/colors5.xml" ContentType="application/vnd.openxmlformats-officedocument.drawingml.diagramColors+xml"/>
  <Override PartName="/word/diagrams/colors6.xml" ContentType="application/vnd.openxmlformats-officedocument.drawingml.diagramColors+xml"/>
  <Override PartName="/word/diagrams/colors7.xml" ContentType="application/vnd.openxmlformats-officedocument.drawingml.diagramColors+xml"/>
  <Override PartName="/word/diagrams/colors8.xml" ContentType="application/vnd.openxmlformats-officedocument.drawingml.diagramColors+xml"/>
  <Override PartName="/word/diagrams/colors9.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5.xml" ContentType="application/vnd.openxmlformats-officedocument.drawingml.diagramData+xml"/>
  <Override PartName="/word/diagrams/data6.xml" ContentType="application/vnd.openxmlformats-officedocument.drawingml.diagramData+xml"/>
  <Override PartName="/word/diagrams/data7.xml" ContentType="application/vnd.openxmlformats-officedocument.drawingml.diagramData+xml"/>
  <Override PartName="/word/diagrams/data8.xml" ContentType="application/vnd.openxmlformats-officedocument.drawingml.diagramData+xml"/>
  <Override PartName="/word/diagrams/data9.xml" ContentType="application/vnd.openxmlformats-officedocument.drawingml.diagramData+xml"/>
  <Override PartName="/word/diagrams/drawing1.xml" ContentType="application/vnd.ms-office.drawingml.diagramDrawing+xml"/>
  <Override PartName="/word/diagrams/drawing2.xml" ContentType="application/vnd.ms-office.drawingml.diagramDrawing+xml"/>
  <Override PartName="/word/diagrams/drawing3.xml" ContentType="application/vnd.ms-office.drawingml.diagramDrawing+xml"/>
  <Override PartName="/word/diagrams/drawing4.xml" ContentType="application/vnd.ms-office.drawingml.diagramDrawing+xml"/>
  <Override PartName="/word/diagrams/drawing5.xml" ContentType="application/vnd.ms-office.drawingml.diagramDrawing+xml"/>
  <Override PartName="/word/diagrams/drawing6.xml" ContentType="application/vnd.ms-office.drawingml.diagramDrawing+xml"/>
  <Override PartName="/word/diagrams/drawing7.xml" ContentType="application/vnd.ms-office.drawingml.diagramDrawing+xml"/>
  <Override PartName="/word/diagrams/drawing8.xml" ContentType="application/vnd.ms-office.drawingml.diagramDrawing+xml"/>
  <Override PartName="/word/diagrams/drawing9.xml" ContentType="application/vnd.ms-office.drawingml.diagramDrawing+xml"/>
  <Override PartName="/word/diagrams/layout1.xml" ContentType="application/vnd.openxmlformats-officedocument.drawingml.diagramLayout+xml"/>
  <Override PartName="/word/diagrams/layout2.xml" ContentType="application/vnd.openxmlformats-officedocument.drawingml.diagramLayout+xml"/>
  <Override PartName="/word/diagrams/layout3.xml" ContentType="application/vnd.openxmlformats-officedocument.drawingml.diagramLayout+xml"/>
  <Override PartName="/word/diagrams/layout4.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layout7.xml" ContentType="application/vnd.openxmlformats-officedocument.drawingml.diagramLayout+xml"/>
  <Override PartName="/word/diagrams/layout8.xml" ContentType="application/vnd.openxmlformats-officedocument.drawingml.diagramLayout+xml"/>
  <Override PartName="/word/diagrams/layout9.xml" ContentType="application/vnd.openxmlformats-officedocument.drawingml.diagramLayout+xml"/>
  <Override PartName="/word/diagrams/quickStyle1.xml" ContentType="application/vnd.openxmlformats-officedocument.drawingml.diagramStyle+xml"/>
  <Override PartName="/word/diagrams/quickStyle2.xml" ContentType="application/vnd.openxmlformats-officedocument.drawingml.diagramStyle+xml"/>
  <Override PartName="/word/diagrams/quickStyle3.xml" ContentType="application/vnd.openxmlformats-officedocument.drawingml.diagramStyle+xml"/>
  <Override PartName="/word/diagrams/quickStyle4.xml" ContentType="application/vnd.openxmlformats-officedocument.drawingml.diagramStyle+xml"/>
  <Override PartName="/word/diagrams/quickStyle5.xml" ContentType="application/vnd.openxmlformats-officedocument.drawingml.diagramStyle+xml"/>
  <Override PartName="/word/diagrams/quickStyle6.xml" ContentType="application/vnd.openxmlformats-officedocument.drawingml.diagramStyle+xml"/>
  <Override PartName="/word/diagrams/quickStyle7.xml" ContentType="application/vnd.openxmlformats-officedocument.drawingml.diagramStyle+xml"/>
  <Override PartName="/word/diagrams/quickStyle8.xml" ContentType="application/vnd.openxmlformats-officedocument.drawingml.diagramStyle+xml"/>
  <Override PartName="/word/diagrams/quickStyle9.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center"/>
        <w:rPr>
          <w:rFonts w:ascii="黑体" w:hAnsi="黑体" w:eastAsia="黑体" w:cs="黑体"/>
          <w:b/>
          <w:bCs/>
          <w:color w:val="000000" w:themeColor="text1"/>
          <w:sz w:val="40"/>
          <w:szCs w:val="40"/>
          <w:lang w:eastAsia="zh-CN"/>
        </w:rPr>
      </w:pPr>
      <w:r>
        <w:rPr>
          <w:rFonts w:hint="eastAsia" w:ascii="黑体" w:hAnsi="黑体" w:eastAsia="黑体" w:cs="黑体"/>
          <w:b/>
          <w:bCs/>
          <w:color w:val="000000" w:themeColor="text1"/>
          <w:sz w:val="40"/>
          <w:szCs w:val="40"/>
          <w:lang w:eastAsia="zh-CN"/>
        </w:rPr>
        <w:t>忻州市五台山机场改扩建工程项目</w:t>
      </w:r>
    </w:p>
    <w:p>
      <w:pPr>
        <w:spacing w:after="0" w:line="480" w:lineRule="auto"/>
        <w:jc w:val="center"/>
        <w:rPr>
          <w:rFonts w:ascii="黑体" w:hAnsi="黑体" w:eastAsia="黑体" w:cs="黑体"/>
          <w:b/>
          <w:bCs/>
          <w:color w:val="000000" w:themeColor="text1"/>
          <w:sz w:val="40"/>
          <w:szCs w:val="40"/>
          <w:lang w:eastAsia="zh-CN"/>
        </w:rPr>
      </w:pPr>
      <w:r>
        <w:rPr>
          <w:rFonts w:hint="eastAsia" w:ascii="黑体" w:hAnsi="黑体" w:eastAsia="黑体" w:cs="黑体"/>
          <w:b/>
          <w:bCs/>
          <w:color w:val="000000" w:themeColor="text1"/>
          <w:sz w:val="40"/>
          <w:szCs w:val="40"/>
          <w:lang w:eastAsia="zh-CN"/>
        </w:rPr>
        <w:t>绩效评价报告</w:t>
      </w:r>
    </w:p>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center"/>
        <w:rPr>
          <w:rFonts w:ascii="黑体" w:hAnsi="黑体" w:eastAsia="黑体" w:cs="黑体"/>
          <w:b/>
          <w:bCs/>
          <w:color w:val="000000" w:themeColor="text1"/>
          <w:sz w:val="30"/>
          <w:szCs w:val="30"/>
          <w:lang w:eastAsia="zh-CN"/>
        </w:rPr>
      </w:pPr>
      <w:r>
        <w:rPr>
          <w:rFonts w:hint="eastAsia" w:ascii="黑体" w:hAnsi="黑体" w:eastAsia="黑体" w:cs="黑体"/>
          <w:b/>
          <w:bCs/>
          <w:color w:val="000000" w:themeColor="text1"/>
          <w:sz w:val="30"/>
          <w:szCs w:val="30"/>
          <w:lang w:eastAsia="zh-CN"/>
        </w:rPr>
        <w:t>晋国元审</w:t>
      </w:r>
      <w:r>
        <w:rPr>
          <w:rFonts w:hint="eastAsia" w:ascii="黑体" w:hAnsi="黑体" w:eastAsia="黑体" w:cs="黑体"/>
          <w:b/>
          <w:bCs/>
          <w:color w:val="000000" w:themeColor="text1"/>
          <w:sz w:val="30"/>
          <w:szCs w:val="30"/>
          <w:lang w:val="en-US" w:eastAsia="zh-CN"/>
        </w:rPr>
        <w:t>[2018]第0012号</w:t>
      </w:r>
    </w:p>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center"/>
        <w:rPr>
          <w:rFonts w:ascii="黑体" w:hAnsi="黑体" w:eastAsia="黑体" w:cs="黑体"/>
          <w:b/>
          <w:bCs/>
          <w:color w:val="000000" w:themeColor="text1"/>
          <w:sz w:val="40"/>
          <w:szCs w:val="40"/>
          <w:lang w:eastAsia="zh-CN"/>
        </w:rPr>
      </w:pPr>
    </w:p>
    <w:p>
      <w:pPr>
        <w:spacing w:after="0" w:line="480" w:lineRule="auto"/>
        <w:jc w:val="both"/>
        <w:rPr>
          <w:rFonts w:asciiTheme="majorEastAsia" w:hAnsiTheme="majorEastAsia" w:eastAsiaTheme="majorEastAsia" w:cstheme="majorEastAsia"/>
          <w:b/>
          <w:bCs/>
          <w:color w:val="000000" w:themeColor="text1"/>
          <w:sz w:val="40"/>
          <w:szCs w:val="40"/>
          <w:lang w:eastAsia="zh-CN"/>
        </w:rPr>
      </w:pPr>
    </w:p>
    <w:p>
      <w:pPr>
        <w:spacing w:after="0" w:line="480" w:lineRule="auto"/>
        <w:jc w:val="both"/>
        <w:rPr>
          <w:rFonts w:asciiTheme="majorEastAsia" w:hAnsiTheme="majorEastAsia" w:eastAsiaTheme="majorEastAsia" w:cstheme="majorEastAsia"/>
          <w:b/>
          <w:bCs/>
          <w:color w:val="000000" w:themeColor="text1"/>
          <w:sz w:val="40"/>
          <w:szCs w:val="40"/>
          <w:lang w:eastAsia="zh-CN"/>
        </w:rPr>
      </w:pPr>
    </w:p>
    <w:p>
      <w:pPr>
        <w:spacing w:after="0" w:line="480" w:lineRule="auto"/>
        <w:jc w:val="both"/>
        <w:rPr>
          <w:rFonts w:asciiTheme="majorEastAsia" w:hAnsiTheme="majorEastAsia" w:eastAsiaTheme="majorEastAsia" w:cstheme="majorEastAsia"/>
          <w:b/>
          <w:bCs/>
          <w:color w:val="000000" w:themeColor="text1"/>
          <w:sz w:val="40"/>
          <w:szCs w:val="40"/>
          <w:lang w:eastAsia="zh-CN"/>
        </w:rPr>
      </w:pPr>
    </w:p>
    <w:p>
      <w:pPr>
        <w:spacing w:after="0" w:line="480" w:lineRule="auto"/>
        <w:jc w:val="both"/>
        <w:rPr>
          <w:rFonts w:asciiTheme="majorEastAsia" w:hAnsiTheme="majorEastAsia" w:eastAsiaTheme="majorEastAsia" w:cstheme="majorEastAsia"/>
          <w:b/>
          <w:bCs/>
          <w:color w:val="000000" w:themeColor="text1"/>
          <w:sz w:val="40"/>
          <w:szCs w:val="40"/>
          <w:lang w:eastAsia="zh-CN"/>
        </w:rPr>
      </w:pPr>
    </w:p>
    <w:p>
      <w:pPr>
        <w:autoSpaceDN w:val="0"/>
        <w:spacing w:after="0" w:line="800" w:lineRule="exact"/>
        <w:ind w:left="2066" w:leftChars="200" w:hanging="1506" w:hangingChars="500"/>
        <w:jc w:val="both"/>
        <w:rPr>
          <w:rFonts w:eastAsia="黑体"/>
          <w:b/>
          <w:color w:val="000000" w:themeColor="text1"/>
          <w:sz w:val="30"/>
          <w:szCs w:val="30"/>
          <w:lang w:eastAsia="zh-CN"/>
        </w:rPr>
      </w:pPr>
      <w:r>
        <w:rPr>
          <w:rFonts w:eastAsia="黑体"/>
          <w:b/>
          <w:color w:val="000000" w:themeColor="text1"/>
          <w:sz w:val="30"/>
          <w:szCs w:val="30"/>
          <w:lang w:eastAsia="zh-CN"/>
        </w:rPr>
        <w:t>项目名称：</w:t>
      </w:r>
      <w:r>
        <w:rPr>
          <w:rFonts w:hint="eastAsia" w:eastAsia="黑体"/>
          <w:b/>
          <w:color w:val="000000" w:themeColor="text1"/>
          <w:sz w:val="30"/>
          <w:szCs w:val="30"/>
          <w:lang w:eastAsia="zh-CN"/>
        </w:rPr>
        <w:t>忻州市五台山机场改扩建工程项目（五台山机场建设项目）</w:t>
      </w:r>
    </w:p>
    <w:p>
      <w:pPr>
        <w:autoSpaceDN w:val="0"/>
        <w:spacing w:after="0" w:line="800" w:lineRule="exact"/>
        <w:ind w:firstLine="602" w:firstLineChars="200"/>
        <w:jc w:val="both"/>
        <w:rPr>
          <w:rFonts w:eastAsia="黑体"/>
          <w:b/>
          <w:color w:val="000000" w:themeColor="text1"/>
          <w:sz w:val="30"/>
          <w:szCs w:val="30"/>
          <w:lang w:eastAsia="zh-CN"/>
        </w:rPr>
      </w:pPr>
      <w:r>
        <w:rPr>
          <w:rFonts w:eastAsia="黑体"/>
          <w:b/>
          <w:color w:val="000000" w:themeColor="text1"/>
          <w:sz w:val="30"/>
          <w:szCs w:val="30"/>
          <w:lang w:eastAsia="zh-CN"/>
        </w:rPr>
        <w:t>项目实施单位：</w:t>
      </w:r>
      <w:r>
        <w:rPr>
          <w:rFonts w:hint="eastAsia" w:eastAsia="黑体"/>
          <w:b/>
          <w:color w:val="000000" w:themeColor="text1"/>
          <w:sz w:val="30"/>
          <w:szCs w:val="30"/>
          <w:lang w:eastAsia="zh-CN"/>
        </w:rPr>
        <w:t>忻州市机场建设有限公司</w:t>
      </w:r>
    </w:p>
    <w:p>
      <w:pPr>
        <w:autoSpaceDN w:val="0"/>
        <w:spacing w:after="0" w:line="800" w:lineRule="exact"/>
        <w:ind w:firstLine="602" w:firstLineChars="200"/>
        <w:jc w:val="both"/>
        <w:rPr>
          <w:rFonts w:eastAsia="黑体"/>
          <w:b/>
          <w:color w:val="000000" w:themeColor="text1"/>
          <w:sz w:val="30"/>
          <w:szCs w:val="30"/>
          <w:lang w:eastAsia="zh-CN"/>
        </w:rPr>
      </w:pPr>
      <w:r>
        <w:rPr>
          <w:rFonts w:eastAsia="黑体"/>
          <w:b/>
          <w:color w:val="000000" w:themeColor="text1"/>
          <w:sz w:val="30"/>
          <w:szCs w:val="30"/>
          <w:lang w:eastAsia="zh-CN"/>
        </w:rPr>
        <w:t>委托单位：</w:t>
      </w:r>
      <w:r>
        <w:rPr>
          <w:rFonts w:hint="eastAsia" w:ascii="黑体" w:hAnsi="黑体" w:eastAsia="黑体"/>
          <w:b/>
          <w:sz w:val="32"/>
          <w:szCs w:val="32"/>
          <w:lang w:eastAsia="zh-CN"/>
        </w:rPr>
        <w:t>忻州市财政局预算投资评审中心</w:t>
      </w:r>
    </w:p>
    <w:p>
      <w:pPr>
        <w:autoSpaceDN w:val="0"/>
        <w:spacing w:after="0" w:line="800" w:lineRule="exact"/>
        <w:ind w:firstLine="562" w:firstLineChars="200"/>
        <w:jc w:val="both"/>
        <w:rPr>
          <w:rFonts w:eastAsia="黑体"/>
          <w:b/>
          <w:color w:val="000000" w:themeColor="text1"/>
          <w:sz w:val="30"/>
          <w:szCs w:val="30"/>
          <w:lang w:eastAsia="zh-CN"/>
        </w:rPr>
      </w:pPr>
      <w:r>
        <w:rPr>
          <w:rFonts w:hint="eastAsia" w:eastAsia="黑体"/>
          <w:b/>
          <w:color w:val="000000" w:themeColor="text1"/>
          <w:lang w:eastAsia="zh-CN"/>
        </w:rPr>
        <w:drawing>
          <wp:anchor distT="0" distB="0" distL="114300" distR="114300" simplePos="0" relativeHeight="251695104" behindDoc="0" locked="0" layoutInCell="1" allowOverlap="1">
            <wp:simplePos x="0" y="0"/>
            <wp:positionH relativeFrom="column">
              <wp:posOffset>2607945</wp:posOffset>
            </wp:positionH>
            <wp:positionV relativeFrom="paragraph">
              <wp:posOffset>85090</wp:posOffset>
            </wp:positionV>
            <wp:extent cx="1619885" cy="1619885"/>
            <wp:effectExtent l="0" t="0" r="18415" b="18415"/>
            <wp:wrapNone/>
            <wp:docPr id="6" name="图片 6" descr="微信图片_20180309172617"/>
            <wp:cNvGraphicFramePr/>
            <a:graphic xmlns:a="http://schemas.openxmlformats.org/drawingml/2006/main">
              <a:graphicData uri="http://schemas.openxmlformats.org/drawingml/2006/picture">
                <pic:pic xmlns:pic="http://schemas.openxmlformats.org/drawingml/2006/picture">
                  <pic:nvPicPr>
                    <pic:cNvPr id="6" name="图片 6" descr="微信图片_20180309172617"/>
                    <pic:cNvPicPr/>
                  </pic:nvPicPr>
                  <pic:blipFill>
                    <a:blip r:embed="rId7"/>
                    <a:srcRect t="3982" b="1327"/>
                    <a:stretch>
                      <a:fillRect/>
                    </a:stretch>
                  </pic:blipFill>
                  <pic:spPr>
                    <a:xfrm>
                      <a:off x="0" y="0"/>
                      <a:ext cx="1619885" cy="1619885"/>
                    </a:xfrm>
                    <a:prstGeom prst="rect">
                      <a:avLst/>
                    </a:prstGeom>
                  </pic:spPr>
                </pic:pic>
              </a:graphicData>
            </a:graphic>
          </wp:anchor>
        </w:drawing>
      </w:r>
      <w:r>
        <w:rPr>
          <w:rFonts w:eastAsia="黑体"/>
          <w:b/>
          <w:color w:val="000000" w:themeColor="text1"/>
          <w:sz w:val="30"/>
          <w:szCs w:val="30"/>
          <w:lang w:eastAsia="zh-CN"/>
        </w:rPr>
        <w:t>评价机构：</w:t>
      </w:r>
      <w:r>
        <w:rPr>
          <w:rFonts w:hint="eastAsia" w:eastAsia="黑体"/>
          <w:b/>
          <w:color w:val="000000" w:themeColor="text1"/>
          <w:sz w:val="30"/>
          <w:szCs w:val="30"/>
          <w:lang w:eastAsia="zh-CN"/>
        </w:rPr>
        <w:t>山西国元会计师事务所（有限公司）</w:t>
      </w:r>
    </w:p>
    <w:p>
      <w:pPr>
        <w:spacing w:after="0" w:line="480" w:lineRule="auto"/>
        <w:jc w:val="both"/>
        <w:rPr>
          <w:b/>
          <w:color w:val="000000" w:themeColor="text1"/>
          <w:sz w:val="44"/>
          <w:szCs w:val="44"/>
          <w:lang w:eastAsia="zh-CN"/>
        </w:rPr>
      </w:pPr>
    </w:p>
    <w:p>
      <w:pPr>
        <w:spacing w:after="0" w:line="480" w:lineRule="auto"/>
        <w:jc w:val="center"/>
        <w:rPr>
          <w:rFonts w:eastAsia="黑体"/>
          <w:b/>
          <w:color w:val="000000" w:themeColor="text1"/>
          <w:lang w:eastAsia="zh-CN"/>
        </w:rPr>
      </w:pPr>
      <w:r>
        <w:rPr>
          <w:rFonts w:eastAsia="黑体"/>
          <w:b/>
          <w:color w:val="000000" w:themeColor="text1"/>
          <w:lang w:eastAsia="zh-CN"/>
        </w:rPr>
        <w:t>201</w:t>
      </w:r>
      <w:r>
        <w:rPr>
          <w:rFonts w:hint="eastAsia" w:eastAsia="黑体"/>
          <w:b/>
          <w:color w:val="000000" w:themeColor="text1"/>
          <w:lang w:eastAsia="zh-CN"/>
        </w:rPr>
        <w:t>8</w:t>
      </w:r>
      <w:r>
        <w:rPr>
          <w:rFonts w:eastAsia="黑体"/>
          <w:b/>
          <w:color w:val="000000" w:themeColor="text1"/>
          <w:lang w:eastAsia="zh-CN"/>
        </w:rPr>
        <w:t>年</w:t>
      </w:r>
      <w:r>
        <w:rPr>
          <w:rFonts w:hint="eastAsia" w:eastAsia="黑体"/>
          <w:b/>
          <w:color w:val="000000" w:themeColor="text1"/>
          <w:lang w:val="en-US" w:eastAsia="zh-CN"/>
        </w:rPr>
        <w:t>3</w:t>
      </w:r>
      <w:r>
        <w:rPr>
          <w:rFonts w:eastAsia="黑体"/>
          <w:b/>
          <w:color w:val="000000" w:themeColor="text1"/>
          <w:lang w:eastAsia="zh-CN"/>
        </w:rPr>
        <w:t>月</w:t>
      </w:r>
    </w:p>
    <w:p>
      <w:pPr>
        <w:jc w:val="center"/>
        <w:rPr>
          <w:lang w:eastAsia="zh-CN"/>
        </w:rPr>
        <w:sectPr>
          <w:footerReference r:id="rId3" w:type="default"/>
          <w:pgSz w:w="11906" w:h="16838"/>
          <w:pgMar w:top="1440" w:right="1800" w:bottom="1440" w:left="1800" w:header="851" w:footer="992" w:gutter="0"/>
          <w:pgNumType w:start="1"/>
          <w:cols w:space="425" w:num="1"/>
          <w:docGrid w:type="lines" w:linePitch="312" w:charSpace="0"/>
        </w:sectPr>
      </w:pPr>
    </w:p>
    <w:p>
      <w:pPr>
        <w:jc w:val="center"/>
        <w:rPr>
          <w:lang w:eastAsia="zh-CN"/>
        </w:rPr>
      </w:pPr>
      <w:r>
        <w:rPr>
          <w:rFonts w:hint="eastAsia"/>
          <w:lang w:eastAsia="zh-CN"/>
        </w:rPr>
        <w:t>目录</w:t>
      </w:r>
    </w:p>
    <w:p>
      <w:pPr>
        <w:pStyle w:val="10"/>
        <w:tabs>
          <w:tab w:val="right" w:leader="dot" w:pos="8306"/>
        </w:tabs>
        <w:rPr>
          <w:rFonts w:hint="eastAsia" w:ascii="仿宋" w:hAnsi="仿宋" w:eastAsia="仿宋" w:cs="仿宋"/>
          <w:b w:val="0"/>
          <w:bCs w:val="0"/>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TOC \o "1-3" \h \z \u </w:instrText>
      </w:r>
      <w:r>
        <w:rPr>
          <w:rFonts w:hint="eastAsia" w:ascii="仿宋" w:hAnsi="仿宋" w:eastAsia="仿宋" w:cs="仿宋"/>
          <w:sz w:val="24"/>
          <w:szCs w:val="24"/>
          <w:lang w:eastAsia="zh-CN"/>
        </w:rPr>
        <w:fldChar w:fldCharType="separate"/>
      </w: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_Toc3693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摘要</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_Toc3693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_Toc11933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正文</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_Toc11933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10</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_Toc11933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一、项目基本情况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_Toc11933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10</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_Toc10099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（一）项目概况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_Toc10099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10</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_Toc21296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（二）项目资金情况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_Toc21296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13</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_Toc26093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（三）项目绩效目标</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_Toc26093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15</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_Toc8647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二、绩效评价工作情况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_Toc8647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17</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_Toc12341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（一）绩效评价目的</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_Toc12341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17</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_Toc9324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（二）绩效评价原则</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_Toc9324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18</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_Toc30966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（三）评价方法</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_Toc30966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19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_Toc30906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（四）评价依据</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_Toc30906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20</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_Toc3706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（五）评价指标体系</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_Toc3706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21</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_Toc9863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（六） 时间安排</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_Toc9863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_Toc18726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（七） 绩效评价工作过程</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_Toc18726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23</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_Toc31975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三、绩效评价指标分析情况</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_Toc31975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_Toc15100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（一）项目决策类指标分析</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_Toc15100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_Toc12323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（二）项目管理类指标分析</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_Toc12323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29</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_Toc20519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（三）项目绩效类指标分析</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_Toc20519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36</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_Toc2210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四、综合评价情况及评价结论</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_Toc2210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_Toc4306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五、主要经验及做法、存在的问题和建议</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_Toc4306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45</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_Toc12750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（一）主要经验及做法</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_Toc12750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45</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_Toc30433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（二）存在的问题</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_Toc30433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47</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_Toc29059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（三）建议</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_Toc29059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48</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0"/>
        <w:tabs>
          <w:tab w:val="right" w:leader="dot" w:pos="830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_Toc7745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六、政策性建议</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_Toc7745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50</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_Toc4997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附件1：绩效评价指标体系及打分表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_Toc4997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52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_Toc3309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附件2：调查问卷报告</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_Toc3309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62</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_Toc29196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附件3：调查问卷（样卷）</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_Toc29196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74</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pStyle w:val="12"/>
        <w:tabs>
          <w:tab w:val="right" w:leader="dot" w:pos="8306"/>
          <w:tab w:val="clear" w:pos="8296"/>
        </w:tabs>
      </w:pPr>
      <w:r>
        <w:rPr>
          <w:rFonts w:hint="eastAsia" w:ascii="仿宋" w:hAnsi="仿宋" w:eastAsia="仿宋" w:cs="仿宋"/>
          <w:b w:val="0"/>
          <w:bCs w:val="0"/>
          <w:sz w:val="24"/>
          <w:szCs w:val="24"/>
          <w:lang w:eastAsia="zh-CN"/>
        </w:rPr>
        <w:fldChar w:fldCharType="begin"/>
      </w:r>
      <w:r>
        <w:rPr>
          <w:rFonts w:hint="eastAsia" w:ascii="仿宋" w:hAnsi="仿宋" w:eastAsia="仿宋" w:cs="仿宋"/>
          <w:b w:val="0"/>
          <w:bCs w:val="0"/>
          <w:sz w:val="24"/>
          <w:szCs w:val="24"/>
          <w:lang w:eastAsia="zh-CN"/>
        </w:rPr>
        <w:instrText xml:space="preserve"> HYPERLINK \l _Toc30678 </w:instrText>
      </w:r>
      <w:r>
        <w:rPr>
          <w:rFonts w:hint="eastAsia" w:ascii="仿宋" w:hAnsi="仿宋" w:eastAsia="仿宋" w:cs="仿宋"/>
          <w:b w:val="0"/>
          <w:bCs w:val="0"/>
          <w:sz w:val="24"/>
          <w:szCs w:val="24"/>
          <w:lang w:eastAsia="zh-CN"/>
        </w:rPr>
        <w:fldChar w:fldCharType="separate"/>
      </w:r>
      <w:r>
        <w:rPr>
          <w:rFonts w:hint="eastAsia" w:ascii="仿宋" w:hAnsi="仿宋" w:eastAsia="仿宋" w:cs="仿宋"/>
          <w:b w:val="0"/>
          <w:bCs w:val="0"/>
          <w:sz w:val="24"/>
          <w:szCs w:val="24"/>
          <w:lang w:eastAsia="zh-CN"/>
        </w:rPr>
        <w:t>附件4：专项资金流向汇总表</w:t>
      </w:r>
      <w:r>
        <w:rPr>
          <w:rFonts w:hint="eastAsia" w:ascii="仿宋" w:hAnsi="仿宋" w:eastAsia="仿宋" w:cs="仿宋"/>
          <w:b w:val="0"/>
          <w:bCs w:val="0"/>
          <w:sz w:val="24"/>
          <w:szCs w:val="24"/>
        </w:rPr>
        <w:tab/>
      </w:r>
      <w:r>
        <w:rPr>
          <w:rFonts w:hint="eastAsia" w:ascii="仿宋" w:hAnsi="仿宋" w:eastAsia="仿宋" w:cs="仿宋"/>
          <w:b w:val="0"/>
          <w:bCs w:val="0"/>
          <w:sz w:val="24"/>
          <w:szCs w:val="24"/>
        </w:rPr>
        <w:fldChar w:fldCharType="begin"/>
      </w:r>
      <w:r>
        <w:rPr>
          <w:rFonts w:hint="eastAsia" w:ascii="仿宋" w:hAnsi="仿宋" w:eastAsia="仿宋" w:cs="仿宋"/>
          <w:b w:val="0"/>
          <w:bCs w:val="0"/>
          <w:sz w:val="24"/>
          <w:szCs w:val="24"/>
        </w:rPr>
        <w:instrText xml:space="preserve"> PAGEREF _Toc30678 </w:instrText>
      </w:r>
      <w:r>
        <w:rPr>
          <w:rFonts w:hint="eastAsia" w:ascii="仿宋" w:hAnsi="仿宋" w:eastAsia="仿宋" w:cs="仿宋"/>
          <w:b w:val="0"/>
          <w:bCs w:val="0"/>
          <w:sz w:val="24"/>
          <w:szCs w:val="24"/>
        </w:rPr>
        <w:fldChar w:fldCharType="separate"/>
      </w:r>
      <w:r>
        <w:rPr>
          <w:rFonts w:hint="eastAsia" w:ascii="仿宋" w:hAnsi="仿宋" w:eastAsia="仿宋" w:cs="仿宋"/>
          <w:b w:val="0"/>
          <w:bCs w:val="0"/>
          <w:sz w:val="24"/>
          <w:szCs w:val="24"/>
        </w:rPr>
        <w:t>77</w:t>
      </w:r>
      <w:r>
        <w:rPr>
          <w:rFonts w:hint="eastAsia" w:ascii="仿宋" w:hAnsi="仿宋" w:eastAsia="仿宋" w:cs="仿宋"/>
          <w:b w:val="0"/>
          <w:bCs w:val="0"/>
          <w:sz w:val="24"/>
          <w:szCs w:val="24"/>
        </w:rPr>
        <w:fldChar w:fldCharType="end"/>
      </w:r>
      <w:r>
        <w:rPr>
          <w:rFonts w:hint="eastAsia" w:ascii="仿宋" w:hAnsi="仿宋" w:eastAsia="仿宋" w:cs="仿宋"/>
          <w:b w:val="0"/>
          <w:bCs w:val="0"/>
          <w:sz w:val="24"/>
          <w:szCs w:val="24"/>
          <w:lang w:eastAsia="zh-CN"/>
        </w:rPr>
        <w:fldChar w:fldCharType="end"/>
      </w:r>
    </w:p>
    <w:p>
      <w:pPr>
        <w:spacing w:line="240" w:lineRule="auto"/>
        <w:jc w:val="both"/>
        <w:rPr>
          <w:sz w:val="44"/>
          <w:szCs w:val="44"/>
          <w:lang w:eastAsia="zh-CN"/>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cs="仿宋"/>
          <w:szCs w:val="24"/>
          <w:lang w:eastAsia="zh-CN"/>
        </w:rPr>
        <w:fldChar w:fldCharType="end"/>
      </w:r>
    </w:p>
    <w:p>
      <w:pPr>
        <w:pStyle w:val="2"/>
        <w:jc w:val="center"/>
        <w:rPr>
          <w:lang w:eastAsia="zh-CN"/>
        </w:rPr>
      </w:pPr>
      <w:bookmarkStart w:id="0" w:name="_Toc23491"/>
      <w:bookmarkStart w:id="1" w:name="_Toc9950"/>
      <w:bookmarkStart w:id="2" w:name="_Toc3693"/>
      <w:bookmarkStart w:id="3" w:name="_Toc28452"/>
      <w:r>
        <w:rPr>
          <w:rFonts w:hint="eastAsia"/>
          <w:lang w:eastAsia="zh-CN"/>
        </w:rPr>
        <w:t>摘要</w:t>
      </w:r>
      <w:bookmarkEnd w:id="0"/>
      <w:bookmarkEnd w:id="1"/>
      <w:bookmarkEnd w:id="2"/>
      <w:bookmarkEnd w:id="3"/>
    </w:p>
    <w:p>
      <w:pPr>
        <w:rPr>
          <w:b/>
          <w:bCs/>
          <w:lang w:eastAsia="zh-CN"/>
        </w:rPr>
      </w:pPr>
      <w:bookmarkStart w:id="4" w:name="_Toc489127687"/>
      <w:bookmarkStart w:id="5" w:name="_Toc488339616"/>
      <w:bookmarkStart w:id="6" w:name="_Toc489127379"/>
      <w:bookmarkStart w:id="7" w:name="_Toc488086774"/>
      <w:bookmarkStart w:id="8" w:name="_Toc488339857"/>
      <w:bookmarkStart w:id="9" w:name="_Toc489127229"/>
      <w:bookmarkStart w:id="10" w:name="_Toc488086961"/>
      <w:r>
        <w:rPr>
          <w:rFonts w:hint="eastAsia"/>
          <w:b/>
          <w:bCs/>
          <w:lang w:eastAsia="zh-CN"/>
        </w:rPr>
        <w:t>一、概述</w:t>
      </w:r>
      <w:bookmarkEnd w:id="4"/>
      <w:bookmarkEnd w:id="5"/>
      <w:bookmarkEnd w:id="6"/>
      <w:bookmarkEnd w:id="7"/>
      <w:bookmarkEnd w:id="8"/>
      <w:bookmarkEnd w:id="9"/>
      <w:bookmarkEnd w:id="10"/>
    </w:p>
    <w:p>
      <w:pPr>
        <w:spacing w:line="480" w:lineRule="auto"/>
        <w:ind w:firstLine="560" w:firstLineChars="200"/>
        <w:rPr>
          <w:rFonts w:ascii="仿宋" w:hAnsi="仿宋" w:eastAsia="仿宋" w:cs="仿宋"/>
          <w:szCs w:val="28"/>
          <w:lang w:eastAsia="zh-CN"/>
        </w:rPr>
      </w:pPr>
      <w:r>
        <w:rPr>
          <w:rFonts w:hint="eastAsia" w:ascii="仿宋" w:hAnsi="仿宋" w:eastAsia="仿宋" w:cs="仿宋"/>
          <w:lang w:eastAsia="zh-CN"/>
        </w:rPr>
        <w:t>受忻州市财政局预算投资评审中心委托，山西国元会计师事务所（有限公司）对2017年度忻州市五台山机场改扩建工程项目（以下简称五台山机场建设项目）进行绩效评价。</w:t>
      </w:r>
      <w:r>
        <w:rPr>
          <w:rFonts w:hint="eastAsia" w:ascii="仿宋" w:hAnsi="仿宋" w:eastAsia="仿宋" w:cs="仿宋"/>
          <w:szCs w:val="28"/>
          <w:lang w:eastAsia="zh-CN"/>
        </w:rPr>
        <w:t>本次绩效评价工作围绕专项资金申报、批复、拨付的合规性，资金使用的效率性和效益性，从项目决策、项目管理、项目绩效三个方面进行考量，</w:t>
      </w:r>
      <w:r>
        <w:rPr>
          <w:rFonts w:hint="eastAsia" w:ascii="仿宋" w:hAnsi="仿宋" w:eastAsia="仿宋" w:cs="仿宋"/>
          <w:lang w:eastAsia="zh-CN"/>
        </w:rPr>
        <w:t>评价组进入现场对相关资料进行收集、整理和分析，按照科学规范、公正公开、绩效相关的原则，</w:t>
      </w:r>
      <w:r>
        <w:rPr>
          <w:rFonts w:hint="eastAsia" w:ascii="仿宋" w:hAnsi="仿宋" w:eastAsia="仿宋" w:cs="仿宋"/>
          <w:szCs w:val="28"/>
          <w:lang w:eastAsia="zh-CN"/>
        </w:rPr>
        <w:t>保证评价的科学性、严谨性和可行性。</w:t>
      </w:r>
    </w:p>
    <w:p>
      <w:pPr>
        <w:pStyle w:val="19"/>
        <w:spacing w:line="324" w:lineRule="auto"/>
        <w:ind w:firstLine="560"/>
        <w:rPr>
          <w:rFonts w:ascii="仿宋" w:hAnsi="仿宋" w:cs="仿宋"/>
          <w:szCs w:val="28"/>
          <w:lang w:eastAsia="zh-CN"/>
        </w:rPr>
      </w:pPr>
      <w:r>
        <w:rPr>
          <w:rFonts w:hint="eastAsia" w:ascii="仿宋" w:hAnsi="仿宋" w:cs="仿宋"/>
          <w:lang w:eastAsia="zh-CN"/>
        </w:rPr>
        <w:t>忻州市位于山西省中北部，旅游资源丰富，包括佛教圣地五台山等著名旅游景点，是一个旅游资源大市，2009年当地政府提出建设“新型工业旅游城市”的战略目标，大力发展旅游业，以求带动当地经济水平，提高居民生活水平</w:t>
      </w:r>
      <w:r>
        <w:rPr>
          <w:rFonts w:hint="eastAsia"/>
          <w:lang w:eastAsia="zh-CN"/>
        </w:rPr>
        <w:t>。</w:t>
      </w:r>
      <w:r>
        <w:rPr>
          <w:rFonts w:hint="eastAsia" w:ascii="仿宋" w:hAnsi="仿宋" w:cs="仿宋"/>
          <w:lang w:eastAsia="zh-CN"/>
        </w:rPr>
        <w:t>五台山风景区距太原武宿机场与大同民用机场的距离均为200公里左右，随着社会经济的日益发展，现有的交通状况已不能适应当地经济和旅游事业发展的需要，为了完善交通设施体系，促进旅游业发展，同时本着合理利用资源的观念，山西省政府提出合用并扩建空军定襄机场，即五台山机场</w:t>
      </w:r>
      <w:r>
        <w:rPr>
          <w:rFonts w:hint="eastAsia"/>
          <w:lang w:eastAsia="zh-CN"/>
        </w:rPr>
        <w:t>，由忻州市机场建设有限公司董事长杨世龙全面负责五台山机场建设工作</w:t>
      </w:r>
      <w:r>
        <w:rPr>
          <w:rFonts w:hint="eastAsia" w:ascii="仿宋" w:hAnsi="仿宋" w:cs="仿宋"/>
          <w:lang w:eastAsia="zh-CN"/>
        </w:rPr>
        <w:t>。</w:t>
      </w:r>
    </w:p>
    <w:p>
      <w:pPr>
        <w:pStyle w:val="19"/>
        <w:spacing w:after="0"/>
        <w:ind w:firstLine="560"/>
        <w:jc w:val="both"/>
        <w:rPr>
          <w:rFonts w:ascii="仿宋" w:hAnsi="仿宋" w:cs="仿宋"/>
          <w:lang w:eastAsia="zh-CN"/>
        </w:rPr>
      </w:pPr>
      <w:r>
        <w:rPr>
          <w:rFonts w:hint="eastAsia"/>
          <w:lang w:eastAsia="zh-CN"/>
        </w:rPr>
        <w:t>忻州市五台山机场建设项目是山西省重点工程，也是忻州市的门户工程和标志性名片。该</w:t>
      </w:r>
      <w:r>
        <w:rPr>
          <w:rFonts w:hint="eastAsia" w:ascii="仿宋" w:hAnsi="仿宋"/>
          <w:szCs w:val="28"/>
          <w:lang w:eastAsia="zh-CN"/>
        </w:rPr>
        <w:t>项目预计用时5年，</w:t>
      </w:r>
      <w:r>
        <w:rPr>
          <w:rFonts w:hint="eastAsia" w:ascii="仿宋" w:hAnsi="仿宋" w:cs="仿宋"/>
          <w:szCs w:val="28"/>
          <w:lang w:eastAsia="zh-CN"/>
        </w:rPr>
        <w:t>于2010年6月奠基，2013年6月10号开始改扩建，2015年9月30日基本建成。</w:t>
      </w:r>
      <w:r>
        <w:rPr>
          <w:rFonts w:hint="eastAsia" w:ascii="仿宋" w:hAnsi="仿宋" w:cs="仿宋"/>
          <w:lang w:eastAsia="zh-CN"/>
        </w:rPr>
        <w:t>2015年11月11日，忻州市机场建设有限公司组织了五台山/定襄机场军民合用改扩建工程项目竣工验收，其中包括新建跑道尺寸长2600米×宽45米，两侧道肩各宽2.5米，东端与现跑到平齐，拆除现跑道；新建联络道长217.5米；站坪按5个机位（1B4C）设计，站坪尺寸256米×100米；新建13340.17平方米的航站楼及配套建设生产和生活辅助设施。验收结果显示，项目的完工率、验收合格率均达到100%。</w:t>
      </w:r>
    </w:p>
    <w:p>
      <w:pPr>
        <w:pStyle w:val="19"/>
        <w:spacing w:after="0"/>
        <w:ind w:firstLine="560"/>
        <w:jc w:val="both"/>
        <w:rPr>
          <w:rFonts w:ascii="仿宋" w:hAnsi="仿宋"/>
          <w:szCs w:val="28"/>
          <w:lang w:eastAsia="zh-CN"/>
        </w:rPr>
      </w:pPr>
      <w:r>
        <w:rPr>
          <w:rFonts w:hint="eastAsia" w:ascii="仿宋" w:hAnsi="仿宋"/>
          <w:szCs w:val="28"/>
          <w:lang w:eastAsia="zh-CN"/>
        </w:rPr>
        <w:t>此次绩效评价的范围是忻州市五台山机场建设项目2017年的扫尾阶段，涉及资金2,059万元。由于该项目竣工决算报表统计截止日期为2016年10月31日，截至该日,忻州市机场建设有限公司资金情况为：资金余额371.22万元；应付款项总额2,429.82万元，其中包括用于支付应付工程进度款1,829.82万元；应付北京军区空军后勤财务款500万元；应付税费、工资等后期管理费100万元。具体情况见附件4。</w:t>
      </w:r>
    </w:p>
    <w:p>
      <w:pPr>
        <w:pStyle w:val="19"/>
        <w:spacing w:after="0"/>
        <w:ind w:firstLine="560"/>
        <w:rPr>
          <w:rFonts w:ascii="仿宋" w:hAnsi="仿宋"/>
          <w:lang w:eastAsia="zh-CN"/>
        </w:rPr>
      </w:pPr>
      <w:r>
        <w:rPr>
          <w:rFonts w:hint="eastAsia" w:ascii="仿宋" w:hAnsi="仿宋"/>
          <w:lang w:eastAsia="zh-CN"/>
        </w:rPr>
        <w:t>此次绩效评价</w:t>
      </w:r>
      <w:r>
        <w:rPr>
          <w:rFonts w:hint="eastAsia" w:ascii="仿宋" w:hAnsi="仿宋"/>
          <w:szCs w:val="28"/>
          <w:lang w:eastAsia="zh-CN"/>
        </w:rPr>
        <w:t>遵循《财政部关于印发&lt;财政支出绩效评价管理暂行办法&gt;的通知》（财预〔2011〕285号）、《山西省预算绩效评价管理办法》（晋财资〔2014〕36号）等文件规定，运用科学合理的绩效评价指标和评价方法，客观、全面、公正地评价山西省忻州市五台山机场建设工作的实施开展情况，重点关注专项资金产出和结果的经济性、效率性、效益性以及公平性，通过现场核查和对资金的绩效分析评价，结合政策导向和政策执行的效果，分析资金使用中存在的问题，并提出具体可行的建议，同时为其他财政支出项目提供借鉴。</w:t>
      </w:r>
    </w:p>
    <w:p>
      <w:pPr>
        <w:rPr>
          <w:b/>
          <w:bCs/>
          <w:lang w:eastAsia="zh-CN"/>
        </w:rPr>
      </w:pPr>
      <w:bookmarkStart w:id="11" w:name="_Toc488339858"/>
      <w:bookmarkStart w:id="12" w:name="_Toc488086962"/>
      <w:bookmarkStart w:id="13" w:name="_Toc489127688"/>
      <w:bookmarkStart w:id="14" w:name="_Toc488086775"/>
      <w:bookmarkStart w:id="15" w:name="_Toc488339617"/>
      <w:bookmarkStart w:id="16" w:name="_Toc489127230"/>
      <w:bookmarkStart w:id="17" w:name="_Toc489127380"/>
      <w:r>
        <w:rPr>
          <w:rFonts w:hint="eastAsia"/>
          <w:b/>
          <w:bCs/>
          <w:lang w:eastAsia="zh-CN"/>
        </w:rPr>
        <w:t>二、评价结论和绩效分析</w:t>
      </w:r>
      <w:bookmarkEnd w:id="11"/>
      <w:bookmarkEnd w:id="12"/>
      <w:bookmarkEnd w:id="13"/>
      <w:bookmarkEnd w:id="14"/>
      <w:bookmarkEnd w:id="15"/>
      <w:bookmarkEnd w:id="16"/>
      <w:bookmarkEnd w:id="17"/>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评价组通过对忻州市五台山机场建设项目相关资料的收集、实地勘察、对相关人员进行问卷调查，并采用了专家评分的方式，对2017年度忻州市五台山机场建设项目进行客观公正的评价，最终结论如下：</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2017年度忻州市五台山机场建设项目绩效评价得分</w:t>
      </w:r>
      <w:r>
        <w:rPr>
          <w:rFonts w:ascii="仿宋" w:hAnsi="仿宋" w:eastAsia="仿宋"/>
          <w:szCs w:val="28"/>
          <w:lang w:eastAsia="zh-CN"/>
        </w:rPr>
        <w:t>8</w:t>
      </w:r>
      <w:r>
        <w:rPr>
          <w:rFonts w:hint="eastAsia" w:ascii="仿宋" w:hAnsi="仿宋" w:eastAsia="仿宋"/>
          <w:szCs w:val="28"/>
          <w:lang w:eastAsia="zh-CN"/>
        </w:rPr>
        <w:t>7</w:t>
      </w:r>
      <w:r>
        <w:rPr>
          <w:rFonts w:ascii="仿宋" w:hAnsi="仿宋" w:eastAsia="仿宋"/>
          <w:szCs w:val="28"/>
          <w:lang w:eastAsia="zh-CN"/>
        </w:rPr>
        <w:t>.</w:t>
      </w:r>
      <w:r>
        <w:rPr>
          <w:rFonts w:hint="eastAsia" w:ascii="仿宋" w:hAnsi="仿宋" w:eastAsia="仿宋"/>
          <w:szCs w:val="28"/>
          <w:lang w:eastAsia="zh-CN"/>
        </w:rPr>
        <w:t>00分，评价等级为</w:t>
      </w:r>
      <w:r>
        <w:rPr>
          <w:rFonts w:hint="eastAsia"/>
          <w:lang w:eastAsia="zh-CN"/>
        </w:rPr>
        <w:t>“</w:t>
      </w:r>
      <w:r>
        <w:rPr>
          <w:rFonts w:hint="eastAsia" w:ascii="仿宋" w:hAnsi="仿宋" w:eastAsia="仿宋" w:cs="仿宋"/>
          <w:lang w:eastAsia="zh-CN"/>
        </w:rPr>
        <w:t>良</w:t>
      </w:r>
      <w:r>
        <w:rPr>
          <w:rFonts w:hint="eastAsia" w:ascii="仿宋" w:hAnsi="仿宋" w:eastAsia="仿宋" w:cs="仿宋"/>
          <w:szCs w:val="28"/>
          <w:lang w:eastAsia="zh-CN"/>
        </w:rPr>
        <w:t>好</w:t>
      </w:r>
      <w:r>
        <w:rPr>
          <w:rFonts w:hint="eastAsia"/>
          <w:lang w:eastAsia="zh-CN"/>
        </w:rPr>
        <w:t>”</w:t>
      </w:r>
      <w:r>
        <w:rPr>
          <w:rFonts w:hint="eastAsia" w:ascii="仿宋" w:hAnsi="仿宋" w:eastAsia="仿宋"/>
          <w:szCs w:val="28"/>
          <w:lang w:eastAsia="zh-CN"/>
        </w:rPr>
        <w:t>。项目具体权重和得分情况见表1-1（具体评分明细见附件1）：</w:t>
      </w:r>
    </w:p>
    <w:p>
      <w:pPr>
        <w:spacing w:after="0" w:line="480" w:lineRule="auto"/>
        <w:ind w:firstLine="480" w:firstLineChars="200"/>
        <w:jc w:val="both"/>
        <w:rPr>
          <w:rFonts w:ascii="仿宋" w:hAnsi="仿宋" w:eastAsia="仿宋"/>
          <w:sz w:val="24"/>
          <w:szCs w:val="24"/>
          <w:lang w:eastAsia="zh-CN"/>
        </w:rPr>
      </w:pPr>
      <w:r>
        <w:rPr>
          <w:rFonts w:hint="eastAsia" w:ascii="仿宋" w:hAnsi="仿宋" w:eastAsia="仿宋"/>
          <w:sz w:val="24"/>
          <w:szCs w:val="24"/>
          <w:lang w:eastAsia="zh-CN"/>
        </w:rPr>
        <w:t>表1-1  2</w:t>
      </w:r>
      <w:r>
        <w:rPr>
          <w:rFonts w:ascii="仿宋" w:hAnsi="仿宋" w:eastAsia="仿宋"/>
          <w:sz w:val="24"/>
          <w:szCs w:val="24"/>
          <w:lang w:eastAsia="zh-CN"/>
        </w:rPr>
        <w:t>01</w:t>
      </w:r>
      <w:r>
        <w:rPr>
          <w:rFonts w:hint="eastAsia" w:ascii="仿宋" w:hAnsi="仿宋" w:eastAsia="仿宋"/>
          <w:sz w:val="24"/>
          <w:szCs w:val="24"/>
          <w:lang w:eastAsia="zh-CN"/>
        </w:rPr>
        <w:t>7年度忻州市五台山机场建设项目绩效评价评分汇总表</w:t>
      </w: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132"/>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blHeader/>
        </w:trPr>
        <w:tc>
          <w:tcPr>
            <w:tcW w:w="2132" w:type="dxa"/>
            <w:vAlign w:val="bottom"/>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一级指标</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权重</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得分</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A1项目决策</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20.00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20.00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100.</w:t>
            </w:r>
            <w:r>
              <w:rPr>
                <w:rFonts w:ascii="仿宋" w:hAnsi="仿宋" w:eastAsia="仿宋"/>
                <w:sz w:val="24"/>
                <w:szCs w:val="24"/>
                <w:lang w:eastAsia="zh-CN"/>
              </w:rPr>
              <w:t>0</w:t>
            </w:r>
            <w:r>
              <w:rPr>
                <w:rFonts w:hint="eastAsia" w:ascii="仿宋" w:hAnsi="仿宋" w:eastAsia="仿宋"/>
                <w:sz w:val="24"/>
                <w:szCs w:val="24"/>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A2项目管理</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30.00</w:t>
            </w:r>
          </w:p>
        </w:tc>
        <w:tc>
          <w:tcPr>
            <w:tcW w:w="2132" w:type="dxa"/>
            <w:shd w:val="clear" w:color="auto" w:fill="auto"/>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26.00</w:t>
            </w:r>
          </w:p>
        </w:tc>
        <w:tc>
          <w:tcPr>
            <w:tcW w:w="2132" w:type="dxa"/>
            <w:shd w:val="clear" w:color="auto" w:fill="auto"/>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86.67%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A3项目绩效</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50.00</w:t>
            </w:r>
          </w:p>
        </w:tc>
        <w:tc>
          <w:tcPr>
            <w:tcW w:w="2132" w:type="dxa"/>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41.00</w:t>
            </w:r>
          </w:p>
        </w:tc>
        <w:tc>
          <w:tcPr>
            <w:tcW w:w="2132" w:type="dxa"/>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合计</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100.00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ascii="仿宋" w:hAnsi="仿宋" w:eastAsia="仿宋"/>
                <w:sz w:val="24"/>
                <w:szCs w:val="24"/>
                <w:lang w:eastAsia="zh-CN"/>
              </w:rPr>
              <w:t>8</w:t>
            </w:r>
            <w:r>
              <w:rPr>
                <w:rFonts w:hint="eastAsia" w:ascii="仿宋" w:hAnsi="仿宋" w:eastAsia="仿宋"/>
                <w:sz w:val="24"/>
                <w:szCs w:val="24"/>
                <w:lang w:eastAsia="zh-CN"/>
              </w:rPr>
              <w:t>7</w:t>
            </w:r>
            <w:r>
              <w:rPr>
                <w:rFonts w:ascii="仿宋" w:hAnsi="仿宋" w:eastAsia="仿宋"/>
                <w:sz w:val="24"/>
                <w:szCs w:val="24"/>
                <w:lang w:eastAsia="zh-CN"/>
              </w:rPr>
              <w:t>.00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87.00%</w:t>
            </w:r>
          </w:p>
        </w:tc>
      </w:tr>
    </w:tbl>
    <w:p>
      <w:pPr>
        <w:spacing w:after="0" w:line="480" w:lineRule="auto"/>
        <w:ind w:firstLine="560" w:firstLineChars="200"/>
        <w:jc w:val="both"/>
        <w:rPr>
          <w:rFonts w:hint="eastAsia" w:ascii="仿宋" w:hAnsi="仿宋" w:eastAsia="仿宋"/>
          <w:szCs w:val="28"/>
          <w:lang w:eastAsia="zh-CN"/>
        </w:rPr>
      </w:pPr>
      <w:r>
        <w:rPr>
          <w:rFonts w:hint="eastAsia" w:ascii="仿宋" w:hAnsi="仿宋" w:eastAsia="仿宋"/>
          <w:szCs w:val="28"/>
          <w:lang w:eastAsia="zh-CN"/>
        </w:rPr>
        <w:t>上述评价结果表明，由于忻州市机场建设有限公司在项目决策方面做得比较到位，其中项目目标依据规范合理；决策程序符合项目相关的可行性研究报告，执行上都较为公平公正，未发现舞弊现象的存在；资金在发放的过程中也严格执行了资金管理办法，确保资金发放足额、及时。2017年度忻州市五台山机场建设项目的整体绩效基本达到预期目标。</w:t>
      </w:r>
    </w:p>
    <w:p>
      <w:pPr>
        <w:spacing w:after="0" w:line="480" w:lineRule="auto"/>
        <w:ind w:firstLine="560" w:firstLineChars="200"/>
        <w:jc w:val="both"/>
        <w:rPr>
          <w:lang w:eastAsia="zh-CN"/>
        </w:rPr>
      </w:pPr>
      <w:r>
        <w:rPr>
          <w:rFonts w:hint="eastAsia" w:ascii="仿宋" w:hAnsi="仿宋" w:eastAsia="仿宋" w:cs="仿宋"/>
          <w:lang w:eastAsia="zh-CN"/>
        </w:rPr>
        <w:t>但是，此次绩效评价还发现了一些问题，导致最终扣减了某些绩效评价指标的分数。</w:t>
      </w:r>
      <w:r>
        <w:rPr>
          <w:rFonts w:hint="eastAsia" w:ascii="仿宋" w:hAnsi="仿宋" w:eastAsia="仿宋" w:cs="仿宋"/>
          <w:szCs w:val="28"/>
          <w:lang w:eastAsia="zh-CN"/>
        </w:rPr>
        <w:t>造成项目管理类指标扣分的因素主要是忻州市机场建设有限公司未</w:t>
      </w:r>
      <w:r>
        <w:rPr>
          <w:rFonts w:hint="eastAsia" w:ascii="仿宋" w:hAnsi="仿宋" w:eastAsia="仿宋"/>
          <w:szCs w:val="28"/>
          <w:lang w:eastAsia="zh-CN"/>
        </w:rPr>
        <w:t>设置相关财务监督管理机制，未制定相应的业务管理制度、工程招投标制度；造成项目绩效类指标扣分的因素主要是通过对回收的225份有效问卷的分析，五台山机场建设项目社会公众满意度为68.31%，低于90%。</w:t>
      </w:r>
    </w:p>
    <w:p>
      <w:pPr>
        <w:rPr>
          <w:b/>
          <w:bCs/>
          <w:lang w:eastAsia="zh-CN"/>
        </w:rPr>
      </w:pPr>
      <w:bookmarkStart w:id="18" w:name="_Toc489127231"/>
      <w:bookmarkStart w:id="19" w:name="_Toc488086776"/>
      <w:bookmarkStart w:id="20" w:name="_Toc488339859"/>
      <w:bookmarkStart w:id="21" w:name="_Toc488086963"/>
      <w:bookmarkStart w:id="22" w:name="_Toc488339618"/>
      <w:bookmarkStart w:id="23" w:name="_Toc489127689"/>
      <w:bookmarkStart w:id="24" w:name="_Toc489127381"/>
      <w:r>
        <w:rPr>
          <w:rFonts w:hint="eastAsia"/>
          <w:b/>
          <w:bCs/>
          <w:lang w:eastAsia="zh-CN"/>
        </w:rPr>
        <w:t>三、经验做法和建议总结</w:t>
      </w:r>
      <w:bookmarkEnd w:id="18"/>
      <w:bookmarkEnd w:id="19"/>
      <w:bookmarkEnd w:id="20"/>
      <w:bookmarkEnd w:id="21"/>
      <w:bookmarkEnd w:id="22"/>
      <w:bookmarkEnd w:id="23"/>
      <w:bookmarkEnd w:id="24"/>
    </w:p>
    <w:p>
      <w:pPr>
        <w:rPr>
          <w:b/>
          <w:bCs/>
          <w:lang w:eastAsia="zh-CN"/>
        </w:rPr>
      </w:pPr>
      <w:bookmarkStart w:id="25" w:name="_Toc489127232"/>
      <w:bookmarkStart w:id="26" w:name="_Toc489127690"/>
      <w:bookmarkStart w:id="27" w:name="_Toc488339619"/>
      <w:bookmarkStart w:id="28" w:name="_Toc488339860"/>
      <w:bookmarkStart w:id="29" w:name="_Toc488086777"/>
      <w:bookmarkStart w:id="30" w:name="_Toc489127382"/>
      <w:bookmarkStart w:id="31" w:name="_Toc488086964"/>
      <w:r>
        <w:rPr>
          <w:rFonts w:hint="eastAsia"/>
          <w:b/>
          <w:bCs/>
          <w:lang w:eastAsia="zh-CN"/>
        </w:rPr>
        <w:t>（一）主要经验及做法</w:t>
      </w:r>
      <w:bookmarkEnd w:id="25"/>
      <w:bookmarkEnd w:id="26"/>
      <w:bookmarkEnd w:id="27"/>
      <w:bookmarkEnd w:id="28"/>
      <w:bookmarkEnd w:id="29"/>
      <w:bookmarkEnd w:id="30"/>
      <w:bookmarkEnd w:id="31"/>
    </w:p>
    <w:p>
      <w:pPr>
        <w:pStyle w:val="19"/>
        <w:spacing w:after="0"/>
        <w:ind w:firstLine="560"/>
        <w:rPr>
          <w:lang w:eastAsia="zh-CN"/>
        </w:rPr>
      </w:pPr>
      <w:r>
        <w:rPr>
          <w:rFonts w:hint="eastAsia" w:ascii="仿宋" w:hAnsi="仿宋" w:cs="仿宋"/>
          <w:lang w:eastAsia="zh-CN"/>
        </w:rPr>
        <w:t>1.务实高效</w:t>
      </w:r>
      <w:r>
        <w:rPr>
          <w:rFonts w:hint="eastAsia"/>
          <w:lang w:eastAsia="zh-CN"/>
        </w:rPr>
        <w:t>，迎难而上，机场项目顺利完工。</w:t>
      </w:r>
    </w:p>
    <w:p>
      <w:pPr>
        <w:pStyle w:val="19"/>
        <w:spacing w:after="0"/>
        <w:ind w:firstLine="560"/>
        <w:rPr>
          <w:lang w:eastAsia="zh-CN"/>
        </w:rPr>
      </w:pPr>
      <w:r>
        <w:rPr>
          <w:rFonts w:hint="eastAsia"/>
          <w:lang w:eastAsia="zh-CN"/>
        </w:rPr>
        <w:t>忻州市五台山机场建设项目是山西省重点工程，也是忻州市的门户工程和标志性名片。五台山机场建设坚持高起点、高标准、高质量，坚持“一步到位，节约投资”原则。机场项目审批门槛高、程序严、编制细、难度大，从机场选址到征地拆迁、从可研编制到立项批复、从地面手续到空中手续、从开工到航线，项目建设单位需办理的各项审批手续复杂，机场筹建处全体人员知难而进，攻坚克难，抢抓时间，高效工作。值得一提的是忻州市政府，在上级支持资金有限的情况下，克服经济下行带来的财政压力，积极筹措机场建设资金，有力保证了五台山机场建设任务的顺利实施，促使项目按时高质量地完成并如期通航运行。</w:t>
      </w:r>
    </w:p>
    <w:p>
      <w:pPr>
        <w:pStyle w:val="19"/>
        <w:spacing w:after="0"/>
        <w:ind w:firstLine="560"/>
        <w:rPr>
          <w:rFonts w:ascii="仿宋" w:hAnsi="仿宋" w:cs="仿宋"/>
          <w:lang w:eastAsia="zh-CN"/>
        </w:rPr>
      </w:pPr>
      <w:r>
        <w:rPr>
          <w:rFonts w:hint="eastAsia" w:ascii="仿宋" w:hAnsi="仿宋" w:cs="仿宋"/>
          <w:lang w:eastAsia="zh-CN"/>
        </w:rPr>
        <w:t>2.开拓创新，积极探索，运营效果日渐显现。</w:t>
      </w:r>
    </w:p>
    <w:p>
      <w:pPr>
        <w:pStyle w:val="19"/>
        <w:spacing w:after="0"/>
        <w:ind w:firstLine="560"/>
        <w:rPr>
          <w:rFonts w:ascii="仿宋" w:hAnsi="仿宋" w:cs="仿宋"/>
          <w:lang w:eastAsia="zh-CN"/>
        </w:rPr>
      </w:pPr>
      <w:r>
        <w:rPr>
          <w:rFonts w:hint="eastAsia" w:ascii="仿宋" w:hAnsi="仿宋" w:cs="仿宋"/>
          <w:lang w:eastAsia="zh-CN"/>
        </w:rPr>
        <w:t>五台山机场建成通航后，</w:t>
      </w:r>
      <w:r>
        <w:rPr>
          <w:rFonts w:hint="eastAsia"/>
          <w:lang w:eastAsia="zh-CN"/>
        </w:rPr>
        <w:t>市场部</w:t>
      </w:r>
      <w:r>
        <w:rPr>
          <w:rFonts w:hint="eastAsia" w:ascii="仿宋" w:hAnsi="仿宋" w:cs="仿宋"/>
          <w:lang w:eastAsia="zh-CN"/>
        </w:rPr>
        <w:t>积极开拓市场，强化经营服务。该机场在2016年开通了5条往返航线，通达9个城市后，2017年又将通航城市增加到13个。在运营过程中，五台山机场积极利用品牌优势，优化航线布局，引进优势航班。机场积极提升和不断完善机场地面服务水平和配套设施，增加乘客出行途径，开通了机场到忻州市和五台山景区的巴士路线，在忻州市和五台山景区开设了售票服务中心，方便了群众出行，提升了机场知名度。</w:t>
      </w:r>
    </w:p>
    <w:p>
      <w:pPr>
        <w:pStyle w:val="19"/>
        <w:spacing w:after="0"/>
        <w:ind w:firstLine="560"/>
        <w:rPr>
          <w:rFonts w:ascii="仿宋" w:hAnsi="仿宋" w:cs="仿宋"/>
          <w:lang w:eastAsia="zh-CN"/>
        </w:rPr>
      </w:pPr>
      <w:r>
        <w:rPr>
          <w:rFonts w:hint="eastAsia" w:ascii="仿宋" w:hAnsi="仿宋" w:cs="仿宋"/>
          <w:lang w:eastAsia="zh-CN"/>
        </w:rPr>
        <w:t>3.产业合作，发挥机场的辐射带动作用。</w:t>
      </w:r>
    </w:p>
    <w:p>
      <w:pPr>
        <w:pStyle w:val="19"/>
        <w:spacing w:after="0"/>
        <w:ind w:firstLine="560"/>
        <w:rPr>
          <w:rFonts w:ascii="仿宋" w:hAnsi="仿宋" w:cs="仿宋"/>
          <w:lang w:eastAsia="zh-CN"/>
        </w:rPr>
      </w:pPr>
      <w:r>
        <w:rPr>
          <w:rFonts w:hint="eastAsia" w:ascii="仿宋" w:hAnsi="仿宋" w:cs="仿宋"/>
          <w:lang w:eastAsia="zh-CN"/>
        </w:rPr>
        <w:t>五台山机场在忻州市、朔州市、大同市等周边市县开展丰富的宣传、营销活动的同时，还在上海、广州、厦门的等地组织航线及旅游推介会，增加各地群众对五台山机场的认知度并取得了明显效果，2017年以来，五台山机场游客吞吐量明显增加，预计2018年底将达到或超过项目设计的阶段性目标。五台山机场正在加紧推进航空口岸开放建设工作，五台山作为佛教名胜，在全世界都拥有非常高的知名度。航空口岸的开放，不仅可以吸引更多的境外游客和佛教信仰者前来五台山乃至我省旅游观光，也能吸引投资，更好地促进当地经济和社会的发展。</w:t>
      </w:r>
    </w:p>
    <w:p>
      <w:pPr>
        <w:pStyle w:val="19"/>
        <w:spacing w:after="0"/>
        <w:ind w:firstLine="560"/>
        <w:rPr>
          <w:rFonts w:ascii="仿宋" w:hAnsi="仿宋" w:cs="仿宋"/>
          <w:lang w:eastAsia="zh-CN"/>
        </w:rPr>
      </w:pPr>
      <w:r>
        <w:rPr>
          <w:rFonts w:hint="eastAsia" w:ascii="仿宋" w:hAnsi="仿宋" w:cs="仿宋"/>
          <w:lang w:eastAsia="zh-CN"/>
        </w:rPr>
        <w:t>4.资源共享，互利共赢，军民合作深度融合。</w:t>
      </w:r>
    </w:p>
    <w:p>
      <w:pPr>
        <w:pStyle w:val="19"/>
        <w:spacing w:after="0"/>
        <w:ind w:firstLine="560"/>
        <w:rPr>
          <w:lang w:eastAsia="zh-CN"/>
        </w:rPr>
      </w:pPr>
      <w:r>
        <w:rPr>
          <w:rFonts w:hint="eastAsia"/>
          <w:lang w:eastAsia="zh-CN"/>
        </w:rPr>
        <w:t>五台山机场为军民合用机场，为了项目的顺利实施，忻州市政府与北京军区空军进行了多次的协商，签订了多项协议。在项目的立项、审批、设计、施工过程中，双方合理分工、全力合作，高效有序的完成了项目的前期任务。在后期的运营管理中，双方再度通力合作，在专业人员、专业设备、信息互通、联合管理、资源共享等方面进行了深层次的探索和尝试，在军民深度融合发展、实现互利共赢上取得了良好的成效。</w:t>
      </w:r>
    </w:p>
    <w:p>
      <w:pPr>
        <w:numPr>
          <w:ilvl w:val="0"/>
          <w:numId w:val="1"/>
        </w:numPr>
        <w:rPr>
          <w:b/>
          <w:bCs/>
          <w:lang w:eastAsia="zh-CN"/>
        </w:rPr>
      </w:pPr>
      <w:bookmarkStart w:id="32" w:name="_Toc488339861"/>
      <w:bookmarkStart w:id="33" w:name="_Toc488339620"/>
      <w:bookmarkStart w:id="34" w:name="_Toc489127233"/>
      <w:bookmarkStart w:id="35" w:name="_Toc489127691"/>
      <w:bookmarkStart w:id="36" w:name="_Toc488086965"/>
      <w:bookmarkStart w:id="37" w:name="_Toc489127383"/>
      <w:bookmarkStart w:id="38" w:name="_Toc488086778"/>
      <w:r>
        <w:rPr>
          <w:rFonts w:hint="eastAsia"/>
          <w:b/>
          <w:bCs/>
          <w:lang w:eastAsia="zh-CN"/>
        </w:rPr>
        <w:t>存在的问题</w:t>
      </w:r>
      <w:bookmarkEnd w:id="32"/>
      <w:bookmarkEnd w:id="33"/>
      <w:bookmarkEnd w:id="34"/>
      <w:bookmarkEnd w:id="35"/>
      <w:bookmarkEnd w:id="36"/>
      <w:bookmarkEnd w:id="37"/>
      <w:bookmarkEnd w:id="38"/>
      <w:bookmarkStart w:id="39" w:name="_Toc488086966"/>
      <w:bookmarkStart w:id="40" w:name="_Toc488339621"/>
      <w:bookmarkStart w:id="41" w:name="_Toc489127234"/>
      <w:bookmarkStart w:id="42" w:name="_Toc488339862"/>
      <w:bookmarkStart w:id="43" w:name="_Toc489127692"/>
      <w:bookmarkStart w:id="44" w:name="_Toc488086779"/>
      <w:bookmarkStart w:id="45" w:name="_Toc489127384"/>
    </w:p>
    <w:p>
      <w:pPr>
        <w:pStyle w:val="19"/>
        <w:spacing w:after="0"/>
        <w:ind w:firstLine="560"/>
        <w:rPr>
          <w:rFonts w:ascii="仿宋" w:hAnsi="仿宋" w:cs="仿宋"/>
          <w:lang w:eastAsia="zh-CN"/>
        </w:rPr>
      </w:pPr>
      <w:r>
        <w:rPr>
          <w:rFonts w:hint="eastAsia" w:ascii="仿宋" w:hAnsi="仿宋" w:cs="仿宋"/>
          <w:lang w:eastAsia="zh-CN"/>
        </w:rPr>
        <w:t>1.相关制度不健全</w:t>
      </w:r>
    </w:p>
    <w:p>
      <w:pPr>
        <w:pStyle w:val="19"/>
        <w:spacing w:after="0"/>
        <w:ind w:firstLine="560"/>
        <w:rPr>
          <w:rFonts w:ascii="仿宋" w:hAnsi="仿宋" w:cs="仿宋"/>
          <w:lang w:eastAsia="zh-CN"/>
        </w:rPr>
      </w:pPr>
      <w:r>
        <w:rPr>
          <w:rFonts w:hint="eastAsia" w:ascii="仿宋" w:hAnsi="仿宋" w:cs="仿宋"/>
          <w:lang w:eastAsia="zh-CN"/>
        </w:rPr>
        <w:t>评价组通过对忻州市五台山机场建设项目资料的收集、整理分析，发现该项目实施单位未能建立健全相关制度，如未制定工程招投标制度、质量监督制度、业务管理制度，致使项目在实施过程中没有相关参考依据，降低了制度执行有效性。</w:t>
      </w:r>
    </w:p>
    <w:p>
      <w:pPr>
        <w:pStyle w:val="19"/>
        <w:spacing w:after="0"/>
        <w:ind w:firstLine="560"/>
        <w:rPr>
          <w:rFonts w:ascii="仿宋" w:hAnsi="仿宋" w:cs="仿宋"/>
          <w:lang w:eastAsia="zh-CN"/>
        </w:rPr>
      </w:pPr>
      <w:r>
        <w:rPr>
          <w:rFonts w:hint="eastAsia" w:ascii="仿宋" w:hAnsi="仿宋" w:cs="仿宋"/>
          <w:lang w:eastAsia="zh-CN"/>
        </w:rPr>
        <w:t>2.未设置财务监督机制</w:t>
      </w:r>
    </w:p>
    <w:p>
      <w:pPr>
        <w:pStyle w:val="19"/>
        <w:spacing w:after="0"/>
        <w:ind w:firstLine="560"/>
        <w:rPr>
          <w:rFonts w:ascii="仿宋" w:hAnsi="仿宋" w:cs="仿宋"/>
          <w:lang w:eastAsia="zh-CN"/>
        </w:rPr>
      </w:pPr>
      <w:r>
        <w:rPr>
          <w:rFonts w:hint="eastAsia" w:ascii="仿宋" w:hAnsi="仿宋" w:cs="仿宋"/>
          <w:lang w:eastAsia="zh-CN"/>
        </w:rPr>
        <w:t>评价组通过对项目实施单位的实地勘察，发现该项目实施单位未设置相关的财务监督机制，致使项目在实施过程中专项资金无人监管。无法保障资金的专款专用率。</w:t>
      </w:r>
    </w:p>
    <w:p>
      <w:pPr>
        <w:pStyle w:val="19"/>
        <w:numPr>
          <w:ilvl w:val="255"/>
          <w:numId w:val="0"/>
        </w:numPr>
        <w:spacing w:after="0"/>
        <w:ind w:firstLine="560"/>
        <w:rPr>
          <w:rFonts w:ascii="仿宋" w:hAnsi="仿宋" w:cs="仿宋"/>
          <w:lang w:eastAsia="zh-CN"/>
        </w:rPr>
      </w:pPr>
      <w:r>
        <w:rPr>
          <w:rFonts w:hint="eastAsia" w:ascii="仿宋" w:hAnsi="仿宋" w:cs="仿宋"/>
          <w:lang w:eastAsia="zh-CN"/>
        </w:rPr>
        <w:t>3.项目未按约定及时完工</w:t>
      </w:r>
    </w:p>
    <w:p>
      <w:pPr>
        <w:pStyle w:val="19"/>
        <w:spacing w:after="0"/>
        <w:ind w:firstLine="560"/>
        <w:rPr>
          <w:rFonts w:ascii="仿宋" w:hAnsi="仿宋" w:cs="仿宋"/>
          <w:lang w:eastAsia="zh-CN"/>
        </w:rPr>
      </w:pPr>
      <w:r>
        <w:rPr>
          <w:rFonts w:hint="eastAsia" w:ascii="仿宋" w:hAnsi="仿宋" w:cs="仿宋"/>
          <w:lang w:eastAsia="zh-CN"/>
        </w:rPr>
        <w:t>评价组通过整理和分析项目实施单位提供的单位工程开工报告和竣工验收资料，发现五台山机场建设项目所涉及的所有工程均超期完工，且超出期限较长，未按照开工报告计划进度进行，致使项目未及时完工。</w:t>
      </w:r>
    </w:p>
    <w:p>
      <w:pPr>
        <w:pStyle w:val="19"/>
        <w:ind w:firstLine="560"/>
        <w:rPr>
          <w:rFonts w:ascii="仿宋" w:hAnsi="仿宋" w:cs="仿宋"/>
          <w:lang w:eastAsia="zh-CN"/>
        </w:rPr>
      </w:pPr>
      <w:r>
        <w:rPr>
          <w:rFonts w:hint="eastAsia" w:ascii="仿宋" w:hAnsi="仿宋" w:cs="仿宋"/>
          <w:lang w:eastAsia="zh-CN"/>
        </w:rPr>
        <w:t>4.社会公众满意度低于90%</w:t>
      </w:r>
    </w:p>
    <w:p>
      <w:pPr>
        <w:pStyle w:val="19"/>
        <w:ind w:firstLine="560"/>
        <w:rPr>
          <w:rFonts w:ascii="仿宋" w:hAnsi="仿宋" w:cs="仿宋"/>
          <w:lang w:eastAsia="zh-CN"/>
        </w:rPr>
      </w:pPr>
      <w:r>
        <w:rPr>
          <w:rFonts w:hint="eastAsia" w:ascii="仿宋" w:hAnsi="仿宋" w:cs="仿宋"/>
          <w:lang w:eastAsia="zh-CN"/>
        </w:rPr>
        <w:t>评价组通过对五台山机场乘客进行问卷调查，发现该项目社会公众满意度低，基础设施建设</w:t>
      </w:r>
      <w:r>
        <w:rPr>
          <w:rFonts w:hint="eastAsia"/>
          <w:lang w:eastAsia="zh-CN"/>
        </w:rPr>
        <w:t>仍有较大上升空间。</w:t>
      </w:r>
      <w:r>
        <w:rPr>
          <w:rFonts w:hint="eastAsia" w:ascii="仿宋" w:hAnsi="仿宋" w:cs="仿宋"/>
          <w:lang w:eastAsia="zh-CN"/>
        </w:rPr>
        <w:t>通过</w:t>
      </w:r>
      <w:r>
        <w:rPr>
          <w:rFonts w:hint="eastAsia"/>
          <w:lang w:eastAsia="zh-CN"/>
        </w:rPr>
        <w:t>问卷分析得知，在满意度问题方面，满意度相对较低的原因主要集中在机场内部环境、航班时间安排、市区到机场交通便利度、机场的建设地点、机场配套设施等方面。</w:t>
      </w:r>
    </w:p>
    <w:p>
      <w:pPr>
        <w:numPr>
          <w:ilvl w:val="0"/>
          <w:numId w:val="2"/>
        </w:numPr>
        <w:rPr>
          <w:lang w:eastAsia="zh-CN"/>
        </w:rPr>
      </w:pPr>
      <w:r>
        <w:rPr>
          <w:rFonts w:hint="eastAsia" w:asciiTheme="minorEastAsia" w:hAnsiTheme="minorEastAsia" w:eastAsiaTheme="minorEastAsia" w:cstheme="minorEastAsia"/>
          <w:b/>
          <w:bCs/>
          <w:lang w:eastAsia="zh-CN"/>
        </w:rPr>
        <w:t>建议</w:t>
      </w:r>
      <w:bookmarkEnd w:id="39"/>
      <w:bookmarkEnd w:id="40"/>
      <w:bookmarkEnd w:id="41"/>
      <w:bookmarkEnd w:id="42"/>
      <w:bookmarkEnd w:id="43"/>
      <w:bookmarkEnd w:id="44"/>
      <w:bookmarkEnd w:id="45"/>
    </w:p>
    <w:p>
      <w:pPr>
        <w:pStyle w:val="19"/>
        <w:spacing w:after="0"/>
        <w:ind w:firstLine="560"/>
        <w:rPr>
          <w:rFonts w:ascii="仿宋" w:hAnsi="仿宋" w:cs="仿宋"/>
          <w:lang w:eastAsia="zh-CN"/>
        </w:rPr>
      </w:pPr>
      <w:r>
        <w:rPr>
          <w:rFonts w:hint="eastAsia" w:ascii="仿宋" w:hAnsi="仿宋" w:cs="仿宋"/>
          <w:lang w:eastAsia="zh-CN"/>
        </w:rPr>
        <w:t>1.建立健全的相关制度，加强项目日常监督管理</w:t>
      </w:r>
    </w:p>
    <w:p>
      <w:pPr>
        <w:pStyle w:val="19"/>
        <w:spacing w:after="0"/>
        <w:ind w:firstLine="560"/>
        <w:rPr>
          <w:rFonts w:ascii="仿宋" w:hAnsi="仿宋" w:cs="仿宋"/>
          <w:lang w:eastAsia="zh-CN"/>
        </w:rPr>
      </w:pPr>
      <w:r>
        <w:rPr>
          <w:rFonts w:hint="eastAsia" w:ascii="仿宋" w:hAnsi="仿宋" w:cs="仿宋"/>
          <w:lang w:eastAsia="zh-CN"/>
        </w:rPr>
        <w:t>建议项目实施单位建立健全该项目的相关制度，使项目的实施有规范、明确的依据。同时，建议加强项目的日常监督检查管理力度，以及时发现问题，改善项目管理，保证项目建设的质量。</w:t>
      </w:r>
    </w:p>
    <w:p>
      <w:pPr>
        <w:pStyle w:val="19"/>
        <w:spacing w:after="0"/>
        <w:ind w:firstLine="560"/>
        <w:rPr>
          <w:rFonts w:ascii="仿宋" w:hAnsi="仿宋" w:cs="仿宋"/>
          <w:lang w:eastAsia="zh-CN"/>
        </w:rPr>
      </w:pPr>
      <w:r>
        <w:rPr>
          <w:rFonts w:hint="eastAsia" w:ascii="仿宋" w:hAnsi="仿宋" w:cs="仿宋"/>
          <w:lang w:eastAsia="zh-CN"/>
        </w:rPr>
        <w:t>2.建立财务监督管理机构</w:t>
      </w:r>
    </w:p>
    <w:p>
      <w:pPr>
        <w:pStyle w:val="19"/>
        <w:spacing w:after="0"/>
        <w:ind w:firstLine="560"/>
        <w:rPr>
          <w:rFonts w:ascii="仿宋" w:hAnsi="仿宋" w:cs="仿宋"/>
          <w:lang w:eastAsia="zh-CN"/>
        </w:rPr>
      </w:pPr>
      <w:r>
        <w:rPr>
          <w:rFonts w:hint="eastAsia" w:ascii="仿宋" w:hAnsi="仿宋" w:cs="仿宋"/>
          <w:lang w:eastAsia="zh-CN"/>
        </w:rPr>
        <w:t>对财务运作的内部监督是必要的，进行财务监督的主体应是独立于财务制度执行之外的机构、工作组或专门岗位。因此，建议项目实施单位建立财务监督管理机构、健全监督管理制度，并严格执行。首先设立内部财务监督检查专岗或工作小组，由非财务部门人员（可以是纪检部门成员）担任，并且明确财务监督检查专岗或工作小组的具体职责分工，制定专门的财务监督工作规范或管理办法，定期对财务部进行监督检查，每一步按流程审核签字,并将检查结果形成规范化文件，反馈给财务部，保证财务监督机制的完善，对会计信息的真实性、准确性、完整性进行监督。使专项资金做到专款专用，不存在截留、挤占、挪用、序列开支等情况。</w:t>
      </w:r>
    </w:p>
    <w:p>
      <w:pPr>
        <w:pStyle w:val="19"/>
        <w:spacing w:after="0"/>
        <w:ind w:firstLine="560"/>
        <w:rPr>
          <w:rFonts w:ascii="仿宋" w:hAnsi="仿宋" w:cs="仿宋"/>
          <w:lang w:eastAsia="zh-CN"/>
        </w:rPr>
      </w:pPr>
      <w:r>
        <w:rPr>
          <w:rFonts w:hint="eastAsia" w:ascii="仿宋" w:hAnsi="仿宋" w:cs="仿宋"/>
          <w:lang w:eastAsia="zh-CN"/>
        </w:rPr>
        <w:t>3加快工程建设，确保如期完工</w:t>
      </w:r>
    </w:p>
    <w:p>
      <w:pPr>
        <w:pStyle w:val="19"/>
        <w:spacing w:after="0"/>
        <w:ind w:firstLine="560"/>
        <w:rPr>
          <w:rFonts w:ascii="仿宋" w:hAnsi="仿宋" w:cs="仿宋"/>
          <w:lang w:eastAsia="zh-CN"/>
        </w:rPr>
      </w:pPr>
      <w:r>
        <w:rPr>
          <w:rFonts w:hint="eastAsia" w:ascii="仿宋" w:hAnsi="仿宋" w:cs="仿宋"/>
          <w:lang w:eastAsia="zh-CN"/>
        </w:rPr>
        <w:t>建议忻州市机场建设有限公司对此次项目涉及到的工程延期时间较长的情况进行总结，寻找问题根源，并在接下来的项目中落实好作为合同甲方的责任，督促工程项目施工方严格按照约定及时完工，开展施工单位和监理单位现场进度协调会，协调处理施工过程中影响施工进度的问题，避免出现项目未按照约定进度进行的情况，争取早日竣工。</w:t>
      </w:r>
    </w:p>
    <w:p>
      <w:pPr>
        <w:pStyle w:val="19"/>
        <w:spacing w:after="0"/>
        <w:ind w:firstLine="560"/>
        <w:rPr>
          <w:rFonts w:ascii="仿宋" w:hAnsi="仿宋" w:cs="仿宋"/>
          <w:lang w:eastAsia="zh-CN"/>
        </w:rPr>
      </w:pPr>
      <w:r>
        <w:rPr>
          <w:rFonts w:hint="eastAsia" w:ascii="仿宋" w:hAnsi="仿宋" w:cs="仿宋"/>
          <w:lang w:eastAsia="zh-CN"/>
        </w:rPr>
        <w:t>4.完善机场内部建设，充分利用新媒体宣传优势，提高社会公众满意度。</w:t>
      </w:r>
    </w:p>
    <w:p>
      <w:pPr>
        <w:ind w:firstLine="560" w:firstLineChars="200"/>
        <w:rPr>
          <w:rFonts w:ascii="仿宋" w:hAnsi="仿宋" w:eastAsia="仿宋" w:cs="仿宋"/>
          <w:lang w:eastAsia="zh-CN"/>
        </w:rPr>
      </w:pPr>
      <w:r>
        <w:rPr>
          <w:rFonts w:hint="eastAsia" w:ascii="仿宋" w:hAnsi="仿宋" w:eastAsia="仿宋" w:cs="仿宋"/>
          <w:lang w:eastAsia="zh-CN"/>
        </w:rPr>
        <w:t>五台山机场建设项目乘客满意度相对较低（未达到整体平均水平）的原因主要包括机场内部环境、航班时间安排、市区到机场交通便利度、机场的建设地点、机场配套设施等。</w:t>
      </w:r>
    </w:p>
    <w:p>
      <w:pPr>
        <w:ind w:firstLine="560" w:firstLineChars="200"/>
        <w:rPr>
          <w:rFonts w:ascii="仿宋" w:hAnsi="仿宋" w:eastAsia="仿宋" w:cs="仿宋"/>
          <w:lang w:eastAsia="zh-CN"/>
        </w:rPr>
      </w:pPr>
      <w:r>
        <w:rPr>
          <w:rFonts w:hint="eastAsia" w:ascii="仿宋" w:hAnsi="仿宋" w:eastAsia="仿宋" w:cs="仿宋"/>
          <w:lang w:eastAsia="zh-CN"/>
        </w:rPr>
        <w:t>因此建议项目实施单位对五台山机场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p>
    <w:p>
      <w:pPr>
        <w:pStyle w:val="19"/>
        <w:spacing w:after="0"/>
        <w:ind w:firstLine="560"/>
        <w:rPr>
          <w:rFonts w:ascii="仿宋" w:hAnsi="仿宋" w:cs="仿宋"/>
          <w:lang w:eastAsia="zh-CN"/>
        </w:rPr>
      </w:pPr>
      <w:r>
        <w:rPr>
          <w:rFonts w:hint="eastAsia" w:ascii="仿宋" w:hAnsi="仿宋" w:cs="仿宋"/>
          <w:lang w:eastAsia="zh-CN"/>
        </w:rPr>
        <w:t>在现代社会中，传统媒体的宣传效果在一定程度上受到新媒体的冲击，建议五台山机场增加在新媒体上的宣传力度，例如可以开通微信公众号和微博进行宣传，或者在访问流量较大的门户网站上进行宣传，以兼顾不同年龄段群体的阅读习惯。</w:t>
      </w:r>
    </w:p>
    <w:p>
      <w:pPr>
        <w:numPr>
          <w:ilvl w:val="0"/>
          <w:numId w:val="2"/>
        </w:numPr>
        <w:rPr>
          <w:b/>
          <w:bCs/>
          <w:lang w:eastAsia="zh-CN"/>
        </w:rPr>
      </w:pPr>
      <w:bookmarkStart w:id="46" w:name="_Toc488086780"/>
      <w:bookmarkStart w:id="47" w:name="_Toc488339622"/>
      <w:bookmarkStart w:id="48" w:name="_Toc488086967"/>
      <w:bookmarkStart w:id="49" w:name="_Toc489127235"/>
      <w:bookmarkStart w:id="50" w:name="_Toc489127385"/>
      <w:bookmarkStart w:id="51" w:name="_Toc488339863"/>
      <w:bookmarkStart w:id="52" w:name="_Toc489127693"/>
      <w:r>
        <w:rPr>
          <w:rFonts w:hint="eastAsia"/>
          <w:b/>
          <w:bCs/>
          <w:lang w:eastAsia="zh-CN"/>
        </w:rPr>
        <w:t>政策性建议</w:t>
      </w:r>
      <w:bookmarkEnd w:id="46"/>
      <w:bookmarkEnd w:id="47"/>
      <w:bookmarkEnd w:id="48"/>
      <w:bookmarkEnd w:id="49"/>
      <w:bookmarkEnd w:id="50"/>
      <w:bookmarkEnd w:id="51"/>
      <w:bookmarkEnd w:id="52"/>
    </w:p>
    <w:p>
      <w:pPr>
        <w:pStyle w:val="19"/>
        <w:spacing w:after="0"/>
        <w:ind w:firstLine="560"/>
        <w:rPr>
          <w:lang w:eastAsia="zh-CN"/>
        </w:rPr>
      </w:pPr>
      <w:r>
        <w:rPr>
          <w:rFonts w:hint="eastAsia"/>
          <w:lang w:eastAsia="zh-CN"/>
        </w:rPr>
        <w:t>建立对大型基础设施项目的事前、事中评价机制。</w:t>
      </w:r>
    </w:p>
    <w:p>
      <w:pPr>
        <w:pStyle w:val="19"/>
        <w:spacing w:after="0"/>
        <w:ind w:firstLine="560"/>
        <w:rPr>
          <w:lang w:eastAsia="zh-CN"/>
        </w:rPr>
      </w:pPr>
      <w:r>
        <w:rPr>
          <w:rFonts w:hint="eastAsia"/>
          <w:lang w:eastAsia="zh-CN"/>
        </w:rPr>
        <w:t>大型基础设施建设周期长，资金投入大，监管难度大，建议将项目绩效评价与事前、事中监管相结合，建立该类项目的事前、事中评价体制，及时掌握项目设计、建设内容、投资数额变更情况，合理控制投资规模，既严格执行国家的宏观调控政策，也避免财政资金沉淀和财力的浪费。项目前期绩效评价应在安排项目投资预算前，采用科学系统的方法对投资项目在经济、社会、生态、财务等方面的效果进行全面系统的分析和评估。事中绩效评价对工程建设、财务管理等方面做出的分析和评估，主要包括工程管理、建设进度、质理控制、合同执行、资金到位和管理、会计核算等情况进行掌握和控制，提出合理化建议。</w:t>
      </w:r>
    </w:p>
    <w:p>
      <w:pPr>
        <w:spacing w:after="0" w:line="480" w:lineRule="auto"/>
        <w:jc w:val="both"/>
        <w:rPr>
          <w:rFonts w:ascii="黑体" w:hAnsi="黑体" w:eastAsia="黑体" w:cs="黑体"/>
          <w:b/>
          <w:bCs/>
          <w:color w:val="000000" w:themeColor="text1"/>
          <w:sz w:val="40"/>
          <w:szCs w:val="40"/>
          <w:lang w:eastAsia="zh-CN"/>
        </w:rPr>
        <w:sectPr>
          <w:headerReference r:id="rId5" w:type="default"/>
          <w:pgSz w:w="11906" w:h="16838"/>
          <w:pgMar w:top="1440" w:right="1800" w:bottom="1440" w:left="1800" w:header="851" w:footer="992" w:gutter="0"/>
          <w:pgNumType w:start="1"/>
          <w:cols w:space="425" w:num="1"/>
          <w:docGrid w:type="lines" w:linePitch="312" w:charSpace="0"/>
        </w:sectPr>
      </w:pPr>
    </w:p>
    <w:p>
      <w:pPr>
        <w:spacing w:after="0" w:line="480" w:lineRule="auto"/>
        <w:jc w:val="center"/>
        <w:rPr>
          <w:rFonts w:ascii="黑体" w:hAnsi="黑体" w:eastAsia="黑体" w:cs="黑体"/>
          <w:b/>
          <w:bCs/>
          <w:color w:val="000000" w:themeColor="text1"/>
          <w:sz w:val="40"/>
          <w:szCs w:val="40"/>
          <w:lang w:eastAsia="zh-CN"/>
        </w:rPr>
      </w:pPr>
      <w:r>
        <w:rPr>
          <w:rFonts w:hint="eastAsia" w:ascii="黑体" w:hAnsi="黑体" w:eastAsia="黑体" w:cs="黑体"/>
          <w:b/>
          <w:bCs/>
          <w:color w:val="000000" w:themeColor="text1"/>
          <w:sz w:val="40"/>
          <w:szCs w:val="40"/>
          <w:lang w:eastAsia="zh-CN"/>
        </w:rPr>
        <w:t>忻州市五台山机场建设项目</w:t>
      </w:r>
    </w:p>
    <w:p>
      <w:pPr>
        <w:spacing w:line="480" w:lineRule="auto"/>
        <w:jc w:val="center"/>
        <w:rPr>
          <w:rFonts w:ascii="黑体" w:hAnsi="黑体" w:eastAsia="黑体" w:cs="黑体"/>
          <w:b/>
          <w:bCs/>
          <w:color w:val="000000" w:themeColor="text1"/>
          <w:sz w:val="40"/>
          <w:szCs w:val="40"/>
          <w:lang w:eastAsia="zh-CN"/>
        </w:rPr>
      </w:pPr>
      <w:r>
        <w:rPr>
          <w:rFonts w:hint="eastAsia" w:ascii="黑体" w:hAnsi="黑体" w:eastAsia="黑体" w:cs="黑体"/>
          <w:b/>
          <w:bCs/>
          <w:color w:val="000000" w:themeColor="text1"/>
          <w:sz w:val="40"/>
          <w:szCs w:val="40"/>
          <w:lang w:eastAsia="zh-CN"/>
        </w:rPr>
        <w:t>绩效评价报告</w:t>
      </w:r>
    </w:p>
    <w:p>
      <w:pPr>
        <w:pStyle w:val="19"/>
        <w:ind w:firstLine="560"/>
        <w:rPr>
          <w:rFonts w:ascii="仿宋" w:hAnsi="仿宋"/>
          <w:lang w:eastAsia="zh-CN"/>
        </w:rPr>
      </w:pPr>
      <w:r>
        <w:rPr>
          <w:rFonts w:hint="eastAsia" w:ascii="仿宋" w:hAnsi="仿宋"/>
          <w:lang w:eastAsia="zh-CN"/>
        </w:rPr>
        <w:t>为加强预算绩效管理，提高预算资金使用效益，提升财政资金管理科学化水平，合理地安排预算资金，根据</w:t>
      </w:r>
      <w:r>
        <w:rPr>
          <w:rFonts w:hint="eastAsia" w:ascii="仿宋" w:hAnsi="仿宋" w:cstheme="majorEastAsia"/>
          <w:color w:val="000000" w:themeColor="text1"/>
          <w:szCs w:val="28"/>
          <w:lang w:eastAsia="zh-CN"/>
        </w:rPr>
        <w:t>《财政支出绩效评价管理暂行办法》（财预〔</w:t>
      </w:r>
      <w:r>
        <w:rPr>
          <w:rFonts w:ascii="仿宋" w:hAnsi="仿宋" w:cstheme="majorEastAsia"/>
          <w:color w:val="000000" w:themeColor="text1"/>
          <w:szCs w:val="28"/>
          <w:lang w:eastAsia="zh-CN"/>
        </w:rPr>
        <w:t>2011〕285号）、《山西省预算绩效评价管理办法》（晋财资〔2014〕36号）</w:t>
      </w:r>
      <w:r>
        <w:rPr>
          <w:rFonts w:hint="eastAsia" w:ascii="仿宋" w:hAnsi="仿宋" w:cstheme="majorEastAsia"/>
          <w:color w:val="000000" w:themeColor="text1"/>
          <w:szCs w:val="28"/>
          <w:lang w:eastAsia="zh-CN"/>
        </w:rPr>
        <w:t>等文件要求，</w:t>
      </w:r>
      <w:r>
        <w:rPr>
          <w:rFonts w:hint="eastAsia" w:ascii="仿宋" w:hAnsi="仿宋"/>
          <w:szCs w:val="28"/>
          <w:lang w:eastAsia="zh-CN"/>
        </w:rPr>
        <w:t>受忻州市财政局预算投资评审中心委托，山西国元会计师事务所(有限公司)作为第三方评价机构，承担2017年度忻州市五台山机场建设项目绩效评价工作，现将此次绩效评价情况及评价结果报告如下：</w:t>
      </w:r>
    </w:p>
    <w:p>
      <w:pPr>
        <w:pStyle w:val="2"/>
        <w:rPr>
          <w:lang w:eastAsia="zh-CN"/>
        </w:rPr>
      </w:pPr>
      <w:bookmarkStart w:id="53" w:name="_Toc11933"/>
      <w:bookmarkStart w:id="54" w:name="_Toc24853"/>
      <w:bookmarkStart w:id="55" w:name="_Toc18182"/>
      <w:bookmarkStart w:id="56" w:name="_Toc25582"/>
      <w:r>
        <w:rPr>
          <w:rFonts w:hint="eastAsia"/>
          <w:lang w:eastAsia="zh-CN"/>
        </w:rPr>
        <w:t>一、项目基本情况</w:t>
      </w:r>
      <w:bookmarkEnd w:id="53"/>
      <w:bookmarkEnd w:id="54"/>
      <w:bookmarkEnd w:id="55"/>
      <w:bookmarkEnd w:id="56"/>
    </w:p>
    <w:p>
      <w:pPr>
        <w:pStyle w:val="3"/>
        <w:spacing w:line="480" w:lineRule="auto"/>
        <w:rPr>
          <w:lang w:eastAsia="zh-CN"/>
        </w:rPr>
      </w:pPr>
      <w:bookmarkStart w:id="57" w:name="_Toc4065"/>
      <w:bookmarkStart w:id="58" w:name="_Toc27865"/>
      <w:bookmarkStart w:id="59" w:name="_Toc11711"/>
      <w:bookmarkStart w:id="60" w:name="_Toc10099"/>
      <w:r>
        <w:rPr>
          <w:rFonts w:hint="eastAsia"/>
          <w:lang w:eastAsia="zh-CN"/>
        </w:rPr>
        <w:t>（一）项目概况</w:t>
      </w:r>
      <w:bookmarkEnd w:id="57"/>
      <w:bookmarkEnd w:id="58"/>
      <w:bookmarkEnd w:id="59"/>
      <w:bookmarkEnd w:id="60"/>
    </w:p>
    <w:p>
      <w:pPr>
        <w:pStyle w:val="19"/>
        <w:ind w:firstLine="560"/>
        <w:rPr>
          <w:lang w:eastAsia="zh-CN"/>
        </w:rPr>
      </w:pPr>
      <w:r>
        <w:rPr>
          <w:rFonts w:hint="eastAsia"/>
          <w:lang w:eastAsia="zh-CN"/>
        </w:rPr>
        <w:t>1.项目立项背景及目的</w:t>
      </w:r>
    </w:p>
    <w:p>
      <w:pPr>
        <w:pStyle w:val="19"/>
        <w:ind w:firstLine="560"/>
        <w:rPr>
          <w:lang w:eastAsia="zh-CN"/>
        </w:rPr>
      </w:pPr>
      <w:r>
        <w:rPr>
          <w:rFonts w:hint="eastAsia" w:ascii="仿宋" w:hAnsi="仿宋" w:cs="仿宋"/>
          <w:lang w:eastAsia="zh-CN"/>
        </w:rPr>
        <w:t>忻州市位于山西省中北部，旅游资源丰富，既有险峻奇特、风景秀丽的明山大川，又有历史悠久、珍宝荟萃的人文景观，包括佛教圣地五台山、国家级自然保护区芦芽山、国家级历史文化名城、雁门关等著名旅游景点，是一个旅游资源大市，2009年当地政府提出建设“新型工业旅游城市”的战略目标，大力发展旅游业，以求带动当地经济水平，提高居民生活水平</w:t>
      </w:r>
      <w:r>
        <w:rPr>
          <w:rFonts w:hint="eastAsia"/>
          <w:lang w:eastAsia="zh-CN"/>
        </w:rPr>
        <w:t>。</w:t>
      </w:r>
    </w:p>
    <w:p>
      <w:pPr>
        <w:pStyle w:val="19"/>
        <w:ind w:firstLine="560"/>
        <w:rPr>
          <w:rFonts w:ascii="仿宋" w:hAnsi="仿宋" w:cs="仿宋"/>
          <w:lang w:eastAsia="zh-CN"/>
        </w:rPr>
      </w:pPr>
      <w:r>
        <w:rPr>
          <w:rFonts w:hint="eastAsia" w:ascii="仿宋" w:hAnsi="仿宋" w:cs="仿宋"/>
          <w:lang w:eastAsia="zh-CN"/>
        </w:rPr>
        <w:t>五台山风景区距太原武宿机场与大同民用机场的距离均为200公里左右，随着社会经济的日益发展，现有的交通状况已不能适应当地经济和旅游事业发展的需要，为了完善交通设施体系，促进旅游业发展，同时本着合理利用资源的观念，山西省政府提出合用并扩建空军定襄机场，即五台山机场</w:t>
      </w:r>
      <w:r>
        <w:rPr>
          <w:rFonts w:hint="eastAsia"/>
          <w:lang w:eastAsia="zh-CN"/>
        </w:rPr>
        <w:t>，由忻州市机场建设有限公司董事长杨世龙全面负责五台山机场建设工作</w:t>
      </w:r>
      <w:r>
        <w:rPr>
          <w:rFonts w:hint="eastAsia" w:ascii="仿宋" w:hAnsi="仿宋" w:cs="仿宋"/>
          <w:lang w:eastAsia="zh-CN"/>
        </w:rPr>
        <w:t>。2008年7月，受山西省忻州市五台山机场建设筹备组委托，空军工程设计研究局对定襄机场军民合用改造进行预可行性研究工作。2008年7月9日-12日，空军工程设计研究局五台山机场项目组有关人员在空军工程设计研究局及业务机关领导的带领下赴忻州市及空军定襄场站进行了现场调研，认真听取了驻军部队对于机场民用航空建设的意见和建议，并收集了机场及当地的有关资料。</w:t>
      </w:r>
    </w:p>
    <w:p>
      <w:pPr>
        <w:pStyle w:val="19"/>
        <w:ind w:firstLine="560"/>
        <w:rPr>
          <w:rFonts w:ascii="仿宋" w:hAnsi="仿宋" w:cs="仿宋"/>
          <w:lang w:eastAsia="zh-CN"/>
        </w:rPr>
      </w:pPr>
      <w:r>
        <w:rPr>
          <w:rFonts w:hint="eastAsia" w:ascii="仿宋" w:hAnsi="仿宋" w:cs="仿宋"/>
          <w:lang w:eastAsia="zh-CN"/>
        </w:rPr>
        <w:t>2008年10月以后，空军工程设计研究局与北空机关相关部门进行了积极接触和联系，就空军定襄机场军民合用改扩建方案，交换意见，11月中旬，北空首长听取了空军工程设计研究局对定襄机场改扩建方案的汇报，并提出了指导性意见；尽量减少民航飞机占用跑道的时间，以及机场改扩建必须满足军、民航能够同时使用机场的要求。在方案规划上具体体现为飞行区新建军民航共用的平行滑行道、同时还建设改造影响的军用设施。11月底，忻州市李平社市长带队到空军工程设计研究局听取了机场建设汇报。基本同意上述的规划建设方案，并提出：五台山机场的建设要在国内旅游支线机场中应具有较高的标准，主要建设项目规模可以适度超前。</w:t>
      </w:r>
    </w:p>
    <w:p>
      <w:pPr>
        <w:pStyle w:val="19"/>
        <w:ind w:firstLine="560"/>
        <w:rPr>
          <w:rFonts w:ascii="仿宋" w:hAnsi="仿宋" w:cs="仿宋"/>
          <w:lang w:eastAsia="zh-CN"/>
        </w:rPr>
      </w:pPr>
      <w:r>
        <w:rPr>
          <w:rFonts w:hint="eastAsia" w:ascii="仿宋" w:hAnsi="仿宋" w:cs="仿宋"/>
          <w:lang w:eastAsia="zh-CN"/>
        </w:rPr>
        <w:t>在上述工作的基础上，空军工程设计研究局于2008年12月完成了五台山机场改扩建工程的预可行性报告，2009年7月，受国家发改委委托，中国国际工程咨询公司对空军工程设计研究局编制的预可行性研究报告进行评审。2010年4月，按照国务院、中央军委的批复精神要求，空军工程设计研究局在预可行性研究报告的基础上，经过现场详细的调查研究，以预可评审报告为重要依据，再次向北空机关汇报了机场的改扩建方案，并听取了相关意见后编制了项目的可行性研究报告。</w:t>
      </w:r>
    </w:p>
    <w:p>
      <w:pPr>
        <w:spacing w:line="480" w:lineRule="auto"/>
        <w:ind w:firstLine="560" w:firstLineChars="200"/>
        <w:jc w:val="both"/>
        <w:rPr>
          <w:rFonts w:ascii="仿宋" w:hAnsi="仿宋" w:eastAsia="仿宋"/>
          <w:lang w:eastAsia="zh-CN"/>
        </w:rPr>
      </w:pPr>
      <w:r>
        <w:rPr>
          <w:rFonts w:hint="eastAsia" w:ascii="仿宋" w:hAnsi="仿宋" w:eastAsia="仿宋"/>
          <w:lang w:eastAsia="zh-CN"/>
        </w:rPr>
        <w:t>2.项目开展情况</w:t>
      </w:r>
    </w:p>
    <w:p>
      <w:pPr>
        <w:pStyle w:val="19"/>
        <w:ind w:firstLine="560"/>
        <w:rPr>
          <w:rFonts w:ascii="仿宋" w:hAnsi="仿宋" w:cs="仿宋"/>
          <w:lang w:eastAsia="zh-CN"/>
        </w:rPr>
      </w:pPr>
      <w:r>
        <w:rPr>
          <w:rFonts w:hint="eastAsia" w:ascii="仿宋" w:hAnsi="仿宋" w:cs="仿宋"/>
          <w:lang w:eastAsia="zh-CN"/>
        </w:rPr>
        <w:t>忻州市五台山机场建设项目预计用时5年，五台山机场建设项目于2010年6月奠基，2013年6月10号开始改扩建，2015年9月30日基本建成。2015年11月五台山/定襄机场军民合用改扩建工程项目按照原计划顺利完工。2015年11月11日，忻州市机场建设有限公司组织了五台山/定襄机场军民合用改扩建工程项目竣工验收。项目验收委员会由忻州市机场建设有限公司、勘察、设计、施工、监理、图审、检测等单位组成。形成了竣工验收评定报告，验收项目包括新建跑道、站坪、航站楼及其附属项目等。此次绩效评价的范围是忻州市五台山机场建设项目2017年的扫尾阶段，</w:t>
      </w:r>
      <w:r>
        <w:rPr>
          <w:rFonts w:hint="eastAsia" w:ascii="仿宋" w:hAnsi="仿宋"/>
          <w:szCs w:val="28"/>
          <w:lang w:eastAsia="zh-CN"/>
        </w:rPr>
        <w:t>涉及资金2,059万元。由于该项目竣工决算报表统计截止日期为2016年10月31日，截止该日,忻州市机场建设有限公司资金情况为：一、资金余额371.22万元；二、应付款项总额2,429.82万元，其中包括用于支付应付工程进度款1,829.82万元；应付北京军区空军后勤财务款500万元；应付税费、工资等后期管理费100万元。</w:t>
      </w:r>
    </w:p>
    <w:p>
      <w:pPr>
        <w:pStyle w:val="19"/>
        <w:ind w:firstLine="560"/>
        <w:rPr>
          <w:lang w:eastAsia="zh-CN"/>
        </w:rPr>
      </w:pPr>
      <w:r>
        <w:rPr>
          <w:lang w:eastAsia="zh-CN"/>
        </w:rPr>
        <w:t>3.</w:t>
      </w:r>
      <w:r>
        <w:rPr>
          <w:rFonts w:hint="eastAsia"/>
          <w:lang w:eastAsia="zh-CN"/>
        </w:rPr>
        <w:t>项目评价范围</w:t>
      </w:r>
    </w:p>
    <w:p>
      <w:pPr>
        <w:pStyle w:val="19"/>
        <w:ind w:firstLine="560"/>
        <w:rPr>
          <w:rFonts w:ascii="仿宋" w:hAnsi="仿宋" w:cs="仿宋"/>
          <w:lang w:eastAsia="zh-CN"/>
        </w:rPr>
      </w:pPr>
      <w:r>
        <w:rPr>
          <w:rFonts w:hint="eastAsia" w:ascii="仿宋" w:hAnsi="仿宋" w:cs="仿宋"/>
          <w:lang w:eastAsia="zh-CN"/>
        </w:rPr>
        <w:t>本次绩效评价的范围是忻州市五台山机场有限公司为开展2017年度五台山机场建设项目向忻州市财政局申请拨付并使用的2,059万元建设经费。该经费由忻州市财政局拨付，作为专项资金管理。</w:t>
      </w:r>
    </w:p>
    <w:p>
      <w:pPr>
        <w:pStyle w:val="3"/>
        <w:spacing w:line="480" w:lineRule="auto"/>
        <w:rPr>
          <w:lang w:eastAsia="zh-CN"/>
        </w:rPr>
      </w:pPr>
      <w:bookmarkStart w:id="61" w:name="_Toc31663"/>
      <w:bookmarkStart w:id="62" w:name="_Toc21296"/>
      <w:bookmarkStart w:id="63" w:name="_Toc21632"/>
      <w:bookmarkStart w:id="64" w:name="_Toc8137"/>
      <w:r>
        <w:rPr>
          <w:rFonts w:hint="eastAsia"/>
          <w:lang w:eastAsia="zh-CN"/>
        </w:rPr>
        <w:t>（二）项目资金情况</w:t>
      </w:r>
      <w:bookmarkEnd w:id="61"/>
      <w:bookmarkEnd w:id="62"/>
      <w:bookmarkEnd w:id="63"/>
      <w:bookmarkEnd w:id="64"/>
    </w:p>
    <w:p>
      <w:pPr>
        <w:pStyle w:val="19"/>
        <w:ind w:firstLine="560"/>
        <w:rPr>
          <w:lang w:eastAsia="zh-CN"/>
        </w:rPr>
      </w:pPr>
      <w:r>
        <w:rPr>
          <w:rFonts w:hint="eastAsia"/>
          <w:lang w:eastAsia="zh-CN"/>
        </w:rPr>
        <w:t>1.资金来源及安排</w:t>
      </w:r>
    </w:p>
    <w:p>
      <w:pPr>
        <w:pStyle w:val="19"/>
        <w:ind w:firstLine="560"/>
        <w:rPr>
          <w:rFonts w:ascii="仿宋" w:hAnsi="仿宋" w:cs="仿宋"/>
          <w:lang w:eastAsia="zh-CN"/>
        </w:rPr>
      </w:pPr>
      <w:r>
        <w:rPr>
          <w:rFonts w:hint="eastAsia"/>
          <w:lang w:eastAsia="zh-CN"/>
        </w:rPr>
        <w:t>五台山机场建设项目总投资概</w:t>
      </w:r>
      <w:r>
        <w:rPr>
          <w:rFonts w:hint="eastAsia" w:ascii="仿宋" w:hAnsi="仿宋" w:cs="仿宋"/>
          <w:lang w:eastAsia="zh-CN"/>
        </w:rPr>
        <w:t>算90,887万元，其中初设批复工程概算63792万元，地方为部队还建项目投资17,155万元，忻州市政府立项的旅客接待服务中心项目投资9,930万元。具体见表2-1。</w:t>
      </w:r>
    </w:p>
    <w:p>
      <w:pPr>
        <w:pStyle w:val="19"/>
        <w:ind w:firstLine="0" w:firstLineChars="0"/>
        <w:jc w:val="center"/>
        <w:rPr>
          <w:rFonts w:ascii="仿宋" w:hAnsi="仿宋" w:cs="仿宋"/>
          <w:sz w:val="24"/>
          <w:szCs w:val="24"/>
          <w:lang w:eastAsia="zh-CN"/>
        </w:rPr>
      </w:pPr>
      <w:r>
        <w:rPr>
          <w:rFonts w:hint="eastAsia" w:ascii="仿宋" w:hAnsi="仿宋" w:cs="仿宋"/>
          <w:sz w:val="24"/>
          <w:szCs w:val="24"/>
          <w:lang w:eastAsia="zh-CN"/>
        </w:rPr>
        <w:t>表2-1 五台山机场建设项目投资预算表</w:t>
      </w:r>
    </w:p>
    <w:p>
      <w:pPr>
        <w:pStyle w:val="19"/>
        <w:ind w:firstLine="0" w:firstLineChars="0"/>
        <w:jc w:val="center"/>
        <w:rPr>
          <w:rFonts w:ascii="仿宋" w:hAnsi="仿宋" w:cs="仿宋"/>
          <w:sz w:val="24"/>
          <w:szCs w:val="24"/>
          <w:lang w:eastAsia="zh-CN"/>
        </w:rPr>
      </w:pPr>
      <w:r>
        <w:rPr>
          <w:rFonts w:hint="eastAsia" w:ascii="仿宋" w:hAnsi="仿宋" w:cs="仿宋"/>
          <w:sz w:val="24"/>
          <w:szCs w:val="24"/>
          <w:lang w:eastAsia="zh-CN"/>
        </w:rPr>
        <w:t xml:space="preserve">                                                单位：万元</w:t>
      </w:r>
    </w:p>
    <w:tbl>
      <w:tblPr>
        <w:tblStyle w:val="18"/>
        <w:tblW w:w="6795" w:type="dxa"/>
        <w:tblInd w:w="9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3"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项目</w:t>
            </w:r>
          </w:p>
        </w:tc>
        <w:tc>
          <w:tcPr>
            <w:tcW w:w="3512"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3"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初设批复工程</w:t>
            </w:r>
          </w:p>
        </w:tc>
        <w:tc>
          <w:tcPr>
            <w:tcW w:w="3512" w:type="dxa"/>
          </w:tcPr>
          <w:p>
            <w:pPr>
              <w:pStyle w:val="19"/>
              <w:widowControl w:val="0"/>
              <w:spacing w:line="360" w:lineRule="auto"/>
              <w:ind w:firstLine="0" w:firstLineChars="0"/>
              <w:jc w:val="right"/>
              <w:rPr>
                <w:rFonts w:ascii="仿宋" w:hAnsi="仿宋" w:cs="仿宋"/>
                <w:sz w:val="24"/>
                <w:szCs w:val="24"/>
              </w:rPr>
            </w:pPr>
            <w:r>
              <w:rPr>
                <w:rFonts w:hint="eastAsia" w:ascii="仿宋" w:hAnsi="仿宋" w:cs="仿宋"/>
                <w:sz w:val="24"/>
                <w:szCs w:val="24"/>
              </w:rPr>
              <w:t>63792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3"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地方为部队还建项目</w:t>
            </w:r>
          </w:p>
        </w:tc>
        <w:tc>
          <w:tcPr>
            <w:tcW w:w="3512" w:type="dxa"/>
          </w:tcPr>
          <w:p>
            <w:pPr>
              <w:pStyle w:val="19"/>
              <w:widowControl w:val="0"/>
              <w:spacing w:line="360" w:lineRule="auto"/>
              <w:ind w:firstLine="0" w:firstLineChars="0"/>
              <w:jc w:val="right"/>
              <w:rPr>
                <w:rFonts w:ascii="仿宋" w:hAnsi="仿宋" w:cs="仿宋"/>
                <w:sz w:val="24"/>
                <w:szCs w:val="24"/>
              </w:rPr>
            </w:pPr>
            <w:r>
              <w:rPr>
                <w:rFonts w:hint="eastAsia" w:ascii="仿宋" w:hAnsi="仿宋" w:cs="仿宋"/>
                <w:sz w:val="24"/>
                <w:szCs w:val="24"/>
              </w:rPr>
              <w:t>17155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3" w:type="dxa"/>
          </w:tcPr>
          <w:p>
            <w:pPr>
              <w:pStyle w:val="19"/>
              <w:widowControl w:val="0"/>
              <w:spacing w:line="360" w:lineRule="auto"/>
              <w:ind w:firstLine="0" w:firstLineChars="0"/>
              <w:jc w:val="center"/>
              <w:rPr>
                <w:rFonts w:ascii="仿宋" w:hAnsi="仿宋" w:cs="仿宋"/>
                <w:sz w:val="24"/>
                <w:szCs w:val="24"/>
                <w:lang w:eastAsia="zh-CN"/>
              </w:rPr>
            </w:pPr>
            <w:r>
              <w:rPr>
                <w:rFonts w:hint="eastAsia" w:ascii="仿宋" w:hAnsi="仿宋" w:cs="仿宋"/>
                <w:sz w:val="24"/>
                <w:szCs w:val="24"/>
                <w:lang w:eastAsia="zh-CN"/>
              </w:rPr>
              <w:t>旅客接待服务中心项目</w:t>
            </w:r>
          </w:p>
        </w:tc>
        <w:tc>
          <w:tcPr>
            <w:tcW w:w="3512" w:type="dxa"/>
          </w:tcPr>
          <w:p>
            <w:pPr>
              <w:pStyle w:val="19"/>
              <w:widowControl w:val="0"/>
              <w:spacing w:line="360" w:lineRule="auto"/>
              <w:ind w:firstLine="0" w:firstLineChars="0"/>
              <w:jc w:val="right"/>
              <w:rPr>
                <w:rFonts w:ascii="仿宋" w:hAnsi="仿宋" w:cs="仿宋"/>
                <w:sz w:val="24"/>
                <w:szCs w:val="24"/>
              </w:rPr>
            </w:pPr>
            <w:r>
              <w:rPr>
                <w:rFonts w:hint="eastAsia" w:ascii="仿宋" w:hAnsi="仿宋" w:cs="仿宋"/>
                <w:sz w:val="24"/>
                <w:szCs w:val="24"/>
              </w:rPr>
              <w:t>9930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3"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合计</w:t>
            </w:r>
          </w:p>
        </w:tc>
        <w:tc>
          <w:tcPr>
            <w:tcW w:w="3512" w:type="dxa"/>
          </w:tcPr>
          <w:p>
            <w:pPr>
              <w:pStyle w:val="19"/>
              <w:widowControl w:val="0"/>
              <w:spacing w:line="360" w:lineRule="auto"/>
              <w:ind w:firstLine="0" w:firstLineChars="0"/>
              <w:jc w:val="right"/>
              <w:rPr>
                <w:rFonts w:ascii="仿宋" w:hAnsi="仿宋" w:cs="仿宋"/>
                <w:sz w:val="24"/>
                <w:szCs w:val="24"/>
              </w:rPr>
            </w:pPr>
            <w:r>
              <w:rPr>
                <w:rFonts w:hint="eastAsia" w:ascii="仿宋" w:hAnsi="仿宋" w:cs="仿宋"/>
                <w:sz w:val="24"/>
                <w:szCs w:val="24"/>
              </w:rPr>
              <w:t>90887</w:t>
            </w:r>
          </w:p>
        </w:tc>
      </w:tr>
    </w:tbl>
    <w:p>
      <w:pPr>
        <w:pStyle w:val="19"/>
        <w:ind w:firstLine="560"/>
        <w:rPr>
          <w:rFonts w:ascii="仿宋" w:hAnsi="仿宋" w:cs="仿宋"/>
          <w:lang w:eastAsia="zh-CN"/>
        </w:rPr>
      </w:pPr>
      <w:r>
        <w:rPr>
          <w:rFonts w:hint="eastAsia" w:ascii="仿宋" w:hAnsi="仿宋" w:cs="仿宋"/>
          <w:lang w:eastAsia="zh-CN"/>
        </w:rPr>
        <w:t>资金来源为中央财政11,800万元，民航发展基金14,000万元，省财政10,650万元，其余由忻州市政府自筹。具体见表2-2。其中2017年项目概算为2,059万元，依据忻州市财政局《关于下达2017年第二批政府债券资金的通知》，2,059万元已全部下达，本次绩效评价的范围为2017年项目预算2,059万元。具体见表1-2：</w:t>
      </w:r>
    </w:p>
    <w:p>
      <w:pPr>
        <w:pStyle w:val="19"/>
        <w:ind w:firstLine="480"/>
        <w:jc w:val="center"/>
        <w:rPr>
          <w:rFonts w:ascii="仿宋" w:hAnsi="仿宋" w:cs="仿宋"/>
          <w:sz w:val="24"/>
          <w:szCs w:val="24"/>
          <w:lang w:eastAsia="zh-CN"/>
        </w:rPr>
      </w:pPr>
      <w:r>
        <w:rPr>
          <w:rFonts w:hint="eastAsia" w:ascii="仿宋" w:hAnsi="仿宋" w:cs="仿宋"/>
          <w:sz w:val="24"/>
          <w:szCs w:val="24"/>
          <w:lang w:eastAsia="zh-CN"/>
        </w:rPr>
        <w:t>表2-2</w:t>
      </w:r>
      <w:r>
        <w:rPr>
          <w:rFonts w:hint="eastAsia" w:ascii="仿宋" w:hAnsi="仿宋" w:cs="仿宋"/>
          <w:sz w:val="24"/>
          <w:szCs w:val="24"/>
          <w:lang w:val="en-US" w:eastAsia="zh-CN"/>
        </w:rPr>
        <w:t xml:space="preserve"> </w:t>
      </w:r>
      <w:r>
        <w:rPr>
          <w:rFonts w:hint="eastAsia" w:ascii="仿宋" w:hAnsi="仿宋" w:cs="仿宋"/>
          <w:sz w:val="24"/>
          <w:szCs w:val="24"/>
          <w:lang w:eastAsia="zh-CN"/>
        </w:rPr>
        <w:t>五台山机场建设项目资金来源表</w:t>
      </w:r>
    </w:p>
    <w:p>
      <w:pPr>
        <w:pStyle w:val="19"/>
        <w:ind w:firstLine="480"/>
        <w:jc w:val="center"/>
        <w:rPr>
          <w:rFonts w:ascii="仿宋" w:hAnsi="仿宋" w:cs="仿宋"/>
          <w:sz w:val="24"/>
          <w:szCs w:val="24"/>
          <w:lang w:eastAsia="zh-CN"/>
        </w:rPr>
      </w:pPr>
      <w:r>
        <w:rPr>
          <w:rFonts w:hint="eastAsia" w:ascii="仿宋" w:hAnsi="仿宋" w:cs="仿宋"/>
          <w:sz w:val="24"/>
          <w:szCs w:val="24"/>
          <w:lang w:eastAsia="zh-CN"/>
        </w:rPr>
        <w:t>单位：万元</w:t>
      </w:r>
    </w:p>
    <w:tbl>
      <w:tblPr>
        <w:tblStyle w:val="18"/>
        <w:tblW w:w="6765" w:type="dxa"/>
        <w:tblInd w:w="9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8"/>
        <w:gridCol w:w="3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来源</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中央财政</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11800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民航发展基金</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省财政</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10650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忻州市政府自筹</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54437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68"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合计</w:t>
            </w:r>
          </w:p>
        </w:tc>
        <w:tc>
          <w:tcPr>
            <w:tcW w:w="3497" w:type="dxa"/>
          </w:tcPr>
          <w:p>
            <w:pPr>
              <w:pStyle w:val="19"/>
              <w:widowControl w:val="0"/>
              <w:spacing w:line="360" w:lineRule="auto"/>
              <w:ind w:firstLine="0" w:firstLineChars="0"/>
              <w:jc w:val="center"/>
              <w:rPr>
                <w:rFonts w:ascii="仿宋" w:hAnsi="仿宋" w:cs="仿宋"/>
                <w:sz w:val="24"/>
                <w:szCs w:val="24"/>
              </w:rPr>
            </w:pPr>
            <w:r>
              <w:rPr>
                <w:rFonts w:hint="eastAsia" w:ascii="仿宋" w:hAnsi="仿宋" w:cs="仿宋"/>
                <w:sz w:val="24"/>
                <w:szCs w:val="24"/>
              </w:rPr>
              <w:t>90887</w:t>
            </w:r>
          </w:p>
        </w:tc>
      </w:tr>
    </w:tbl>
    <w:p>
      <w:pPr>
        <w:spacing w:line="480" w:lineRule="auto"/>
        <w:ind w:firstLine="560" w:firstLineChars="200"/>
        <w:jc w:val="both"/>
        <w:rPr>
          <w:rFonts w:ascii="仿宋" w:hAnsi="仿宋" w:eastAsia="仿宋"/>
          <w:lang w:eastAsia="zh-CN"/>
        </w:rPr>
      </w:pPr>
    </w:p>
    <w:p>
      <w:pPr>
        <w:spacing w:line="480" w:lineRule="auto"/>
        <w:ind w:firstLine="560" w:firstLineChars="200"/>
        <w:jc w:val="both"/>
        <w:rPr>
          <w:rFonts w:ascii="仿宋" w:hAnsi="仿宋" w:eastAsia="仿宋"/>
          <w:szCs w:val="28"/>
          <w:lang w:eastAsia="zh-CN"/>
        </w:rPr>
      </w:pPr>
      <w:r>
        <w:rPr>
          <w:rFonts w:hint="eastAsia" w:ascii="仿宋" w:hAnsi="仿宋" w:eastAsia="仿宋"/>
          <w:lang w:eastAsia="zh-CN"/>
        </w:rPr>
        <w:t>2.</w:t>
      </w:r>
      <w:r>
        <w:rPr>
          <w:rFonts w:hint="eastAsia" w:ascii="仿宋" w:hAnsi="仿宋" w:eastAsia="仿宋"/>
          <w:szCs w:val="28"/>
          <w:lang w:eastAsia="zh-CN"/>
        </w:rPr>
        <w:t>资金运行情况</w:t>
      </w:r>
    </w:p>
    <w:p>
      <w:pPr>
        <w:pStyle w:val="19"/>
        <w:ind w:firstLine="560"/>
        <w:rPr>
          <w:rFonts w:ascii="仿宋" w:hAnsi="仿宋" w:cs="仿宋"/>
          <w:lang w:eastAsia="zh-CN"/>
        </w:rPr>
      </w:pPr>
      <w:r>
        <w:rPr>
          <w:rFonts w:hint="eastAsia" w:ascii="仿宋" w:hAnsi="仿宋"/>
          <w:szCs w:val="28"/>
          <w:lang w:eastAsia="zh-CN"/>
        </w:rPr>
        <w:t>由于该项目竣工决算报表统计截止日期为2016年10月31日，</w:t>
      </w:r>
      <w:r>
        <w:rPr>
          <w:rFonts w:hint="eastAsia"/>
          <w:lang w:eastAsia="zh-CN"/>
        </w:rPr>
        <w:t>截至该日，忻州市五台山机场建设有限公司资金情况如下：资金余额</w:t>
      </w:r>
      <w:r>
        <w:rPr>
          <w:rFonts w:hint="eastAsia" w:ascii="仿宋" w:hAnsi="仿宋" w:cs="仿宋"/>
          <w:lang w:eastAsia="zh-CN"/>
        </w:rPr>
        <w:t>371.22</w:t>
      </w:r>
      <w:r>
        <w:rPr>
          <w:rFonts w:hint="eastAsia"/>
          <w:lang w:eastAsia="zh-CN"/>
        </w:rPr>
        <w:t>元；应付款项总额</w:t>
      </w:r>
      <w:r>
        <w:rPr>
          <w:rFonts w:hint="eastAsia" w:ascii="仿宋" w:hAnsi="仿宋"/>
          <w:szCs w:val="28"/>
          <w:lang w:eastAsia="zh-CN"/>
        </w:rPr>
        <w:t>2,429.82</w:t>
      </w:r>
      <w:r>
        <w:rPr>
          <w:rFonts w:hint="eastAsia"/>
          <w:lang w:eastAsia="zh-CN"/>
        </w:rPr>
        <w:t>万元，其中包括</w:t>
      </w:r>
      <w:r>
        <w:rPr>
          <w:rFonts w:hint="eastAsia" w:ascii="仿宋" w:hAnsi="仿宋" w:cs="仿宋"/>
          <w:lang w:eastAsia="zh-CN"/>
        </w:rPr>
        <w:t>用于支付应付工程进度款1,829.82万元，具体见表2-3；应付北京军区空军后勤财务款500万元；应付税费、工资等后期管理费100万元。</w:t>
      </w:r>
    </w:p>
    <w:p>
      <w:pPr>
        <w:pStyle w:val="19"/>
        <w:ind w:firstLine="480"/>
        <w:jc w:val="center"/>
        <w:rPr>
          <w:rFonts w:ascii="仿宋" w:hAnsi="仿宋" w:cs="仿宋"/>
          <w:lang w:eastAsia="zh-CN"/>
        </w:rPr>
      </w:pPr>
      <w:r>
        <w:rPr>
          <w:rFonts w:hint="eastAsia" w:ascii="仿宋" w:hAnsi="仿宋" w:cs="仿宋"/>
          <w:sz w:val="24"/>
          <w:szCs w:val="24"/>
          <w:lang w:eastAsia="zh-CN"/>
        </w:rPr>
        <w:t>表2-3五台山机场建设项目应付工程进度款</w:t>
      </w:r>
    </w:p>
    <w:tbl>
      <w:tblPr>
        <w:tblStyle w:val="17"/>
        <w:tblW w:w="7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318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工程进度款</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单元（元）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合同金额</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277,822,332.24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审核增（+）减（-）变动</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10,840,895.43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结算审定金额</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288,663,227.67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已付款</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256,936,118.15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尚欠金额</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33,202,657.82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3180" w:type="dxa"/>
            <w:tcBorders>
              <w:tl2br w:val="nil"/>
              <w:tr2bl w:val="nil"/>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决算后需付金额</w:t>
            </w:r>
          </w:p>
        </w:tc>
        <w:tc>
          <w:tcPr>
            <w:tcW w:w="4680" w:type="dxa"/>
            <w:tcBorders>
              <w:tl2br w:val="nil"/>
              <w:tr2bl w:val="nil"/>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18,298,238.29</w:t>
            </w:r>
          </w:p>
        </w:tc>
      </w:tr>
    </w:tbl>
    <w:p>
      <w:pPr>
        <w:pStyle w:val="19"/>
        <w:spacing w:line="240" w:lineRule="auto"/>
        <w:ind w:firstLine="0" w:firstLineChars="0"/>
        <w:rPr>
          <w:rFonts w:ascii="仿宋" w:hAnsi="仿宋" w:cs="仿宋"/>
          <w:lang w:eastAsia="zh-CN"/>
        </w:rPr>
      </w:pPr>
    </w:p>
    <w:p>
      <w:pPr>
        <w:pStyle w:val="3"/>
        <w:spacing w:line="480" w:lineRule="auto"/>
        <w:rPr>
          <w:lang w:eastAsia="zh-CN"/>
        </w:rPr>
      </w:pPr>
      <w:bookmarkStart w:id="65" w:name="_Toc14276"/>
      <w:bookmarkStart w:id="66" w:name="_Toc21678"/>
      <w:bookmarkStart w:id="67" w:name="_Toc14062"/>
      <w:bookmarkStart w:id="68" w:name="_Toc26093"/>
      <w:r>
        <w:rPr>
          <w:rFonts w:hint="eastAsia"/>
          <w:lang w:eastAsia="zh-CN"/>
        </w:rPr>
        <w:t>（三）项目绩效目标</w:t>
      </w:r>
      <w:bookmarkEnd w:id="65"/>
      <w:bookmarkEnd w:id="66"/>
      <w:bookmarkEnd w:id="67"/>
      <w:bookmarkEnd w:id="68"/>
    </w:p>
    <w:p>
      <w:pPr>
        <w:pStyle w:val="19"/>
        <w:ind w:firstLine="560"/>
        <w:rPr>
          <w:lang w:eastAsia="zh-CN"/>
        </w:rPr>
      </w:pPr>
      <w:r>
        <w:rPr>
          <w:rFonts w:hint="eastAsia" w:ascii="仿宋" w:hAnsi="仿宋" w:cs="仿宋"/>
          <w:lang w:eastAsia="zh-CN"/>
        </w:rPr>
        <w:t>依据国家发展改革委、总参谋部《关于山西省定襄机场军民合用改扩建工程可行性研究报告的批复》（发改基础〔2012〕2365号），评价工作组梳理了该项目绩效的长期目标和阶段性目标</w:t>
      </w:r>
      <w:r>
        <w:rPr>
          <w:rFonts w:hint="eastAsia"/>
          <w:lang w:eastAsia="zh-CN"/>
        </w:rPr>
        <w:t>：</w:t>
      </w:r>
    </w:p>
    <w:p>
      <w:pPr>
        <w:pStyle w:val="19"/>
        <w:ind w:firstLine="560"/>
        <w:rPr>
          <w:rFonts w:ascii="仿宋" w:hAnsi="仿宋" w:cs="仿宋"/>
          <w:lang w:eastAsia="zh-CN"/>
        </w:rPr>
      </w:pPr>
      <w:r>
        <w:rPr>
          <w:rFonts w:hint="eastAsia" w:ascii="仿宋" w:hAnsi="仿宋" w:cs="仿宋"/>
          <w:lang w:eastAsia="zh-CN"/>
        </w:rPr>
        <w:t>1.项目绩效的长期目标：</w:t>
      </w:r>
    </w:p>
    <w:p>
      <w:pPr>
        <w:pStyle w:val="19"/>
        <w:ind w:firstLine="560"/>
        <w:rPr>
          <w:rFonts w:ascii="仿宋" w:hAnsi="仿宋" w:cs="仿宋"/>
          <w:lang w:eastAsia="zh-CN"/>
        </w:rPr>
      </w:pPr>
      <w:r>
        <w:rPr>
          <w:rFonts w:hint="eastAsia" w:ascii="仿宋" w:hAnsi="仿宋" w:cs="仿宋"/>
          <w:lang w:eastAsia="zh-CN"/>
        </w:rPr>
        <w:t>通过五台山机场建设项目的实施，促进五台山风景名胜区乃至整个山西省旅游事业的大发展，实现全省的旅游业发展目标，促进全省产业结构的调整；促进当地经济、社会等各项事业的发展，改善当地的投资环境。</w:t>
      </w:r>
    </w:p>
    <w:p>
      <w:pPr>
        <w:pStyle w:val="19"/>
        <w:ind w:firstLine="560"/>
        <w:rPr>
          <w:lang w:eastAsia="zh-CN"/>
        </w:rPr>
      </w:pPr>
      <w:r>
        <w:rPr>
          <w:rFonts w:hint="eastAsia" w:ascii="仿宋" w:hAnsi="仿宋" w:cs="仿宋"/>
          <w:lang w:eastAsia="zh-CN"/>
        </w:rPr>
        <w:t>2.</w:t>
      </w:r>
      <w:r>
        <w:rPr>
          <w:rFonts w:hint="eastAsia"/>
          <w:lang w:eastAsia="zh-CN"/>
        </w:rPr>
        <w:t>项目绩效的阶段性目标：</w:t>
      </w:r>
    </w:p>
    <w:p>
      <w:pPr>
        <w:ind w:firstLine="560" w:firstLineChars="200"/>
        <w:rPr>
          <w:rFonts w:ascii="仿宋" w:hAnsi="仿宋" w:eastAsia="仿宋" w:cs="仿宋"/>
          <w:lang w:eastAsia="zh-CN"/>
        </w:rPr>
      </w:pPr>
      <w:r>
        <w:rPr>
          <w:rFonts w:hint="eastAsia" w:ascii="仿宋" w:hAnsi="仿宋" w:cs="仿宋"/>
          <w:lang w:eastAsia="zh-CN"/>
        </w:rPr>
        <w:t>（1）</w:t>
      </w:r>
      <w:r>
        <w:rPr>
          <w:rFonts w:hint="eastAsia" w:ascii="仿宋" w:hAnsi="仿宋" w:eastAsia="仿宋" w:cs="仿宋"/>
          <w:szCs w:val="28"/>
          <w:lang w:eastAsia="zh-CN"/>
        </w:rPr>
        <w:t>项目立项申请、审批过程合规，具有明确、合理的绩效目标；</w:t>
      </w:r>
    </w:p>
    <w:p>
      <w:pPr>
        <w:pStyle w:val="19"/>
        <w:ind w:firstLine="560"/>
        <w:rPr>
          <w:rFonts w:ascii="仿宋" w:hAnsi="仿宋" w:cs="仿宋"/>
          <w:lang w:eastAsia="zh-CN"/>
        </w:rPr>
      </w:pPr>
      <w:r>
        <w:rPr>
          <w:rFonts w:hint="eastAsia" w:ascii="仿宋" w:hAnsi="仿宋" w:cs="仿宋"/>
          <w:lang w:eastAsia="zh-CN"/>
        </w:rPr>
        <w:t>（2）项目建设开工符合相关批复文件；</w:t>
      </w:r>
    </w:p>
    <w:p>
      <w:pPr>
        <w:pStyle w:val="19"/>
        <w:ind w:firstLine="560"/>
        <w:rPr>
          <w:rFonts w:ascii="仿宋" w:hAnsi="仿宋" w:cs="仿宋"/>
          <w:szCs w:val="28"/>
          <w:lang w:eastAsia="zh-CN"/>
        </w:rPr>
      </w:pPr>
      <w:r>
        <w:rPr>
          <w:rFonts w:hint="eastAsia" w:ascii="仿宋" w:hAnsi="仿宋" w:cs="仿宋"/>
          <w:szCs w:val="28"/>
          <w:lang w:eastAsia="zh-CN"/>
        </w:rPr>
        <w:t>（3）项目实施单位严格遵守项目资金管理办法及财务监督制度，保证资金专款专用；</w:t>
      </w:r>
    </w:p>
    <w:p>
      <w:pPr>
        <w:pStyle w:val="19"/>
        <w:ind w:firstLine="560"/>
        <w:rPr>
          <w:rFonts w:ascii="仿宋" w:hAnsi="仿宋" w:cs="仿宋"/>
          <w:lang w:eastAsia="zh-CN"/>
        </w:rPr>
      </w:pPr>
      <w:r>
        <w:rPr>
          <w:rFonts w:hint="eastAsia" w:ascii="仿宋" w:hAnsi="仿宋" w:cs="仿宋"/>
          <w:lang w:eastAsia="zh-CN"/>
        </w:rPr>
        <w:t>（4）项目支出做到节约原则；</w:t>
      </w:r>
    </w:p>
    <w:p>
      <w:pPr>
        <w:pStyle w:val="19"/>
        <w:ind w:firstLine="560"/>
        <w:rPr>
          <w:szCs w:val="28"/>
          <w:lang w:eastAsia="zh-CN"/>
        </w:rPr>
      </w:pPr>
      <w:r>
        <w:rPr>
          <w:rFonts w:hint="eastAsia"/>
          <w:szCs w:val="28"/>
          <w:lang w:eastAsia="zh-CN"/>
        </w:rPr>
        <w:t>（</w:t>
      </w:r>
      <w:r>
        <w:rPr>
          <w:rFonts w:hint="eastAsia" w:ascii="仿宋" w:hAnsi="仿宋" w:cs="仿宋"/>
          <w:szCs w:val="28"/>
          <w:lang w:eastAsia="zh-CN"/>
        </w:rPr>
        <w:t>5</w:t>
      </w:r>
      <w:r>
        <w:rPr>
          <w:rFonts w:hint="eastAsia"/>
          <w:szCs w:val="28"/>
          <w:lang w:eastAsia="zh-CN"/>
        </w:rPr>
        <w:t>）</w:t>
      </w:r>
      <w:r>
        <w:rPr>
          <w:szCs w:val="28"/>
          <w:lang w:eastAsia="zh-CN"/>
        </w:rPr>
        <w:t>项目当年度资金结转结余金额为0</w:t>
      </w:r>
      <w:r>
        <w:rPr>
          <w:rFonts w:hint="eastAsia"/>
          <w:szCs w:val="28"/>
          <w:lang w:eastAsia="zh-CN"/>
        </w:rPr>
        <w:t>；</w:t>
      </w:r>
    </w:p>
    <w:p>
      <w:pPr>
        <w:pStyle w:val="19"/>
        <w:ind w:firstLine="560"/>
        <w:rPr>
          <w:szCs w:val="28"/>
          <w:lang w:eastAsia="zh-CN"/>
        </w:rPr>
      </w:pPr>
      <w:r>
        <w:rPr>
          <w:rFonts w:hint="eastAsia" w:ascii="仿宋" w:hAnsi="仿宋" w:cs="仿宋"/>
          <w:szCs w:val="28"/>
          <w:lang w:eastAsia="zh-CN"/>
        </w:rPr>
        <w:t>（6）项目实施单位严格按照项目管理制度及质量管理要求监督项目的实施；</w:t>
      </w:r>
    </w:p>
    <w:p>
      <w:pPr>
        <w:pStyle w:val="19"/>
        <w:ind w:firstLine="560"/>
        <w:rPr>
          <w:rFonts w:ascii="仿宋" w:hAnsi="仿宋" w:cs="仿宋"/>
          <w:lang w:eastAsia="zh-CN"/>
        </w:rPr>
      </w:pPr>
      <w:r>
        <w:rPr>
          <w:rFonts w:hint="eastAsia" w:ascii="仿宋" w:hAnsi="仿宋" w:cs="仿宋"/>
          <w:lang w:eastAsia="zh-CN"/>
        </w:rPr>
        <w:t>（7）项目在2015年9月前完工，</w:t>
      </w:r>
      <w:r>
        <w:rPr>
          <w:szCs w:val="28"/>
          <w:lang w:eastAsia="zh-CN"/>
        </w:rPr>
        <w:t>完工率达到100%；</w:t>
      </w:r>
    </w:p>
    <w:p>
      <w:pPr>
        <w:pStyle w:val="19"/>
        <w:ind w:firstLine="560"/>
        <w:rPr>
          <w:rFonts w:ascii="仿宋" w:hAnsi="仿宋" w:cs="仿宋"/>
          <w:lang w:eastAsia="zh-CN"/>
        </w:rPr>
      </w:pPr>
      <w:r>
        <w:rPr>
          <w:rFonts w:hint="eastAsia" w:ascii="仿宋" w:hAnsi="仿宋" w:cs="仿宋"/>
          <w:lang w:eastAsia="zh-CN"/>
        </w:rPr>
        <w:t>（8）项目2015年11月11日通过竣工验收，</w:t>
      </w:r>
      <w:r>
        <w:rPr>
          <w:rFonts w:hint="eastAsia"/>
          <w:szCs w:val="28"/>
          <w:lang w:eastAsia="zh-CN"/>
        </w:rPr>
        <w:t>竣工验收合格</w:t>
      </w:r>
      <w:r>
        <w:rPr>
          <w:szCs w:val="28"/>
          <w:lang w:eastAsia="zh-CN"/>
        </w:rPr>
        <w:t>率达到100%；</w:t>
      </w:r>
    </w:p>
    <w:p>
      <w:pPr>
        <w:pStyle w:val="19"/>
        <w:ind w:firstLine="560"/>
        <w:rPr>
          <w:rFonts w:ascii="仿宋" w:hAnsi="仿宋" w:cs="仿宋"/>
          <w:lang w:eastAsia="zh-CN"/>
        </w:rPr>
      </w:pPr>
      <w:r>
        <w:rPr>
          <w:rFonts w:hint="eastAsia" w:ascii="仿宋" w:hAnsi="仿宋" w:cs="仿宋"/>
          <w:lang w:eastAsia="zh-CN"/>
        </w:rPr>
        <w:t>（9）新建一条长2600米、宽45米、两侧道肩各宽2.5米跑道;</w:t>
      </w:r>
    </w:p>
    <w:p>
      <w:pPr>
        <w:pStyle w:val="19"/>
        <w:ind w:firstLine="560"/>
        <w:rPr>
          <w:rFonts w:ascii="仿宋" w:hAnsi="仿宋" w:cs="仿宋"/>
          <w:lang w:eastAsia="zh-CN"/>
        </w:rPr>
      </w:pPr>
      <w:r>
        <w:rPr>
          <w:rFonts w:hint="eastAsia" w:ascii="仿宋" w:hAnsi="仿宋" w:cs="仿宋"/>
          <w:lang w:eastAsia="zh-CN"/>
        </w:rPr>
        <w:t>（10）新建一条长217.5米、宽18米、两侧道肩各宽3.5米的垂直联络道；</w:t>
      </w:r>
    </w:p>
    <w:p>
      <w:pPr>
        <w:pStyle w:val="19"/>
        <w:ind w:firstLine="560"/>
        <w:rPr>
          <w:rFonts w:ascii="仿宋" w:hAnsi="仿宋" w:cs="仿宋"/>
          <w:lang w:eastAsia="zh-CN"/>
        </w:rPr>
      </w:pPr>
      <w:r>
        <w:rPr>
          <w:rFonts w:hint="eastAsia" w:ascii="仿宋" w:hAnsi="仿宋" w:cs="仿宋"/>
          <w:lang w:eastAsia="zh-CN"/>
        </w:rPr>
        <w:t>（11）新建5个机位（1B4C）的站坪；</w:t>
      </w:r>
    </w:p>
    <w:p>
      <w:pPr>
        <w:pStyle w:val="19"/>
        <w:ind w:firstLine="560"/>
        <w:rPr>
          <w:rFonts w:ascii="仿宋" w:hAnsi="仿宋" w:cs="仿宋"/>
          <w:lang w:eastAsia="zh-CN"/>
        </w:rPr>
      </w:pPr>
      <w:r>
        <w:rPr>
          <w:rFonts w:hint="eastAsia" w:ascii="仿宋" w:hAnsi="仿宋" w:cs="仿宋"/>
          <w:lang w:eastAsia="zh-CN"/>
        </w:rPr>
        <w:t>（12）新建13340.17平方米的航站楼；</w:t>
      </w:r>
    </w:p>
    <w:p>
      <w:pPr>
        <w:pStyle w:val="19"/>
        <w:ind w:firstLine="560"/>
        <w:rPr>
          <w:rFonts w:ascii="仿宋" w:hAnsi="仿宋" w:cs="仿宋"/>
          <w:lang w:eastAsia="zh-CN"/>
        </w:rPr>
      </w:pPr>
      <w:r>
        <w:rPr>
          <w:rFonts w:hint="eastAsia" w:ascii="仿宋" w:hAnsi="仿宋" w:cs="仿宋"/>
          <w:lang w:eastAsia="zh-CN"/>
        </w:rPr>
        <w:t>（13）配套附属工程：办公用房总建筑面积1684平方米；机务场务库房建筑面积294平方米；综合工作用房总建筑面积4060平方米；中心变电站建筑面积526平方米；制冷制热站建筑面积383平方米；生活消防水泵房建筑面积343平方米。</w:t>
      </w:r>
    </w:p>
    <w:p>
      <w:pPr>
        <w:pStyle w:val="19"/>
        <w:ind w:firstLine="560"/>
        <w:rPr>
          <w:rFonts w:ascii="仿宋" w:hAnsi="仿宋" w:cs="仿宋"/>
          <w:lang w:eastAsia="zh-CN"/>
        </w:rPr>
      </w:pPr>
      <w:r>
        <w:rPr>
          <w:rFonts w:hint="eastAsia" w:ascii="仿宋" w:hAnsi="仿宋" w:cs="仿宋"/>
          <w:lang w:eastAsia="zh-CN"/>
        </w:rPr>
        <w:t>（14）项目达到预计旅客吞吐</w:t>
      </w:r>
      <w:r>
        <w:rPr>
          <w:rFonts w:hint="eastAsia" w:ascii="仿宋" w:hAnsi="仿宋" w:cs="仿宋"/>
          <w:szCs w:val="28"/>
          <w:lang w:eastAsia="zh-CN"/>
        </w:rPr>
        <w:t>量35万</w:t>
      </w:r>
      <w:r>
        <w:rPr>
          <w:rFonts w:hint="eastAsia" w:ascii="仿宋" w:hAnsi="仿宋" w:cs="仿宋"/>
          <w:lang w:eastAsia="zh-CN"/>
        </w:rPr>
        <w:t>人次，货邮吞吐量1570吨需求；</w:t>
      </w:r>
    </w:p>
    <w:p>
      <w:pPr>
        <w:pStyle w:val="19"/>
        <w:ind w:firstLine="560"/>
        <w:rPr>
          <w:rFonts w:ascii="仿宋" w:hAnsi="仿宋" w:cs="仿宋"/>
          <w:lang w:eastAsia="zh-CN"/>
        </w:rPr>
      </w:pPr>
      <w:r>
        <w:rPr>
          <w:rFonts w:hint="eastAsia" w:ascii="仿宋" w:hAnsi="仿宋" w:cs="仿宋"/>
          <w:lang w:eastAsia="zh-CN"/>
        </w:rPr>
        <w:t>（15）推动当地旅游业的发展，改善投资环境，旅游文化活动增加；</w:t>
      </w:r>
    </w:p>
    <w:p>
      <w:pPr>
        <w:pStyle w:val="19"/>
        <w:ind w:firstLine="560"/>
        <w:rPr>
          <w:rFonts w:ascii="仿宋" w:hAnsi="仿宋" w:cs="仿宋"/>
          <w:lang w:eastAsia="zh-CN"/>
        </w:rPr>
      </w:pPr>
      <w:r>
        <w:rPr>
          <w:rFonts w:hint="eastAsia" w:ascii="仿宋" w:hAnsi="仿宋" w:cs="仿宋"/>
          <w:lang w:eastAsia="zh-CN"/>
        </w:rPr>
        <w:t>（16）完善当地交通运输体系；</w:t>
      </w:r>
    </w:p>
    <w:p>
      <w:pPr>
        <w:pStyle w:val="19"/>
        <w:ind w:firstLine="560"/>
        <w:rPr>
          <w:rFonts w:ascii="仿宋" w:hAnsi="仿宋" w:cs="仿宋"/>
          <w:lang w:eastAsia="zh-CN"/>
        </w:rPr>
      </w:pPr>
      <w:r>
        <w:rPr>
          <w:rFonts w:hint="eastAsia" w:ascii="仿宋" w:hAnsi="仿宋" w:cs="仿宋"/>
          <w:lang w:eastAsia="zh-CN"/>
        </w:rPr>
        <w:t>（17）问卷调查乘客满意度≥90%：</w:t>
      </w:r>
    </w:p>
    <w:p>
      <w:pPr>
        <w:pStyle w:val="19"/>
        <w:ind w:firstLine="560"/>
        <w:rPr>
          <w:rFonts w:ascii="仿宋" w:hAnsi="仿宋" w:cs="仿宋"/>
          <w:lang w:eastAsia="zh-CN"/>
        </w:rPr>
      </w:pPr>
      <w:r>
        <w:rPr>
          <w:rFonts w:hint="eastAsia" w:ascii="仿宋" w:hAnsi="仿宋" w:cs="仿宋"/>
          <w:lang w:eastAsia="zh-CN"/>
        </w:rPr>
        <w:t>（18）乘客投诉率≤10%</w:t>
      </w:r>
    </w:p>
    <w:p>
      <w:pPr>
        <w:pStyle w:val="2"/>
        <w:rPr>
          <w:szCs w:val="32"/>
          <w:lang w:eastAsia="zh-CN"/>
        </w:rPr>
      </w:pPr>
      <w:bookmarkStart w:id="69" w:name="_Toc8647"/>
      <w:bookmarkStart w:id="70" w:name="_Toc763"/>
      <w:bookmarkStart w:id="71" w:name="_Toc8624"/>
      <w:bookmarkStart w:id="72" w:name="_Toc26071"/>
      <w:r>
        <w:rPr>
          <w:rFonts w:hint="eastAsia"/>
          <w:szCs w:val="32"/>
          <w:lang w:eastAsia="zh-CN"/>
        </w:rPr>
        <w:t>二、绩效评价工作情况</w:t>
      </w:r>
      <w:bookmarkEnd w:id="69"/>
      <w:bookmarkEnd w:id="70"/>
      <w:bookmarkEnd w:id="71"/>
      <w:bookmarkEnd w:id="72"/>
    </w:p>
    <w:p>
      <w:pPr>
        <w:pStyle w:val="3"/>
        <w:spacing w:line="480" w:lineRule="auto"/>
        <w:rPr>
          <w:lang w:eastAsia="zh-CN"/>
        </w:rPr>
      </w:pPr>
      <w:bookmarkStart w:id="73" w:name="_Toc6107"/>
      <w:bookmarkStart w:id="74" w:name="_Toc631"/>
      <w:bookmarkStart w:id="75" w:name="_Toc3987"/>
      <w:bookmarkStart w:id="76" w:name="_Toc12341"/>
      <w:r>
        <w:rPr>
          <w:rFonts w:hint="eastAsia"/>
          <w:lang w:eastAsia="zh-CN"/>
        </w:rPr>
        <w:t>（一）绩效评价目的</w:t>
      </w:r>
      <w:bookmarkEnd w:id="73"/>
      <w:bookmarkEnd w:id="74"/>
      <w:bookmarkEnd w:id="75"/>
      <w:bookmarkEnd w:id="76"/>
    </w:p>
    <w:p>
      <w:pPr>
        <w:pStyle w:val="19"/>
        <w:ind w:firstLine="560"/>
        <w:rPr>
          <w:lang w:eastAsia="zh-CN"/>
        </w:rPr>
      </w:pPr>
      <w:r>
        <w:rPr>
          <w:rFonts w:hint="eastAsia"/>
          <w:lang w:eastAsia="zh-CN"/>
        </w:rPr>
        <w:t>财政支出绩效评价工作旨在全面反映预算资金产出和结果的经济性、效率性、效益性和公平性，通过绩效评价工作的开展及时发现问题并提出有效建议，引导项目资金分配更趋合理性，逐步地改善预算部门的财政支出管理，优化资源配置，同时绩效评价工作也强化了部门责任，明确了部门的工作职责，并最终提高了被评价单位的公共服务和行政执法水平。</w:t>
      </w:r>
    </w:p>
    <w:p>
      <w:pPr>
        <w:pStyle w:val="19"/>
        <w:ind w:firstLine="560"/>
        <w:rPr>
          <w:rFonts w:ascii="仿宋" w:hAnsi="仿宋"/>
          <w:szCs w:val="28"/>
          <w:lang w:eastAsia="zh-CN"/>
        </w:rPr>
      </w:pPr>
      <w:r>
        <w:rPr>
          <w:rFonts w:hint="eastAsia" w:ascii="仿宋" w:hAnsi="仿宋"/>
          <w:szCs w:val="28"/>
          <w:lang w:eastAsia="zh-CN"/>
        </w:rPr>
        <w:t>此次绩效评价工作遵循《财政部关于印发&lt;财政支出绩效评价管理暂行办法&gt;的通知》（财预〔2011〕285号）、《山西省预算绩效评价管理办法》（晋财资〔2014〕36号）等文件规定，运用科学合理的绩效评价指标和评价方法，客观、全面、公正地评价忻州市五台山机场建设项目的实施开展情况，重点关注专项资金使用的经济性、效率性、效益性以及公平性，通过现场核查和对资金的绩效分析评价，结合政策导向和政策执行的效果，分析资金使用中所存在的问题，并提出具体可行的建议，并为其他财政支出项目提供借鉴。</w:t>
      </w:r>
    </w:p>
    <w:p>
      <w:pPr>
        <w:pStyle w:val="3"/>
        <w:spacing w:line="480" w:lineRule="auto"/>
        <w:rPr>
          <w:lang w:eastAsia="zh-CN"/>
        </w:rPr>
      </w:pPr>
      <w:bookmarkStart w:id="77" w:name="_Toc9324"/>
      <w:bookmarkStart w:id="78" w:name="_Toc26626"/>
      <w:bookmarkStart w:id="79" w:name="_Toc25474"/>
      <w:bookmarkStart w:id="80" w:name="_Toc14191"/>
      <w:r>
        <w:rPr>
          <w:rFonts w:hint="eastAsia"/>
          <w:lang w:eastAsia="zh-CN"/>
        </w:rPr>
        <w:t>（二）绩效评价原则</w:t>
      </w:r>
      <w:bookmarkEnd w:id="77"/>
      <w:bookmarkEnd w:id="78"/>
      <w:bookmarkEnd w:id="79"/>
      <w:bookmarkEnd w:id="80"/>
    </w:p>
    <w:p>
      <w:pPr>
        <w:pStyle w:val="19"/>
        <w:ind w:firstLine="560"/>
        <w:rPr>
          <w:rFonts w:ascii="仿宋" w:hAnsi="仿宋" w:cs="仿宋"/>
          <w:lang w:eastAsia="zh-CN"/>
        </w:rPr>
      </w:pPr>
      <w:r>
        <w:rPr>
          <w:rFonts w:hint="eastAsia" w:ascii="仿宋" w:hAnsi="仿宋" w:cs="仿宋"/>
          <w:lang w:eastAsia="zh-CN"/>
        </w:rPr>
        <w:t>1.科学规范原则。注重财政支出的经济性、效率性和效益性，采用定量与定性相结合的方法。综合分析专项资金管理、使用、绩效等因素，规范评价工作流程，科学设置评价指标体系（详见附件1），确保绩效评价结果科学合理。</w:t>
      </w:r>
    </w:p>
    <w:p>
      <w:pPr>
        <w:pStyle w:val="19"/>
        <w:ind w:firstLine="560"/>
        <w:rPr>
          <w:rFonts w:ascii="仿宋" w:hAnsi="仿宋" w:cs="仿宋"/>
          <w:lang w:eastAsia="zh-CN"/>
        </w:rPr>
      </w:pPr>
      <w:r>
        <w:rPr>
          <w:rFonts w:hint="eastAsia" w:ascii="仿宋" w:hAnsi="仿宋" w:cs="仿宋"/>
          <w:lang w:eastAsia="zh-CN"/>
        </w:rPr>
        <w:t>2.客观公正原则。本次部门整体支出绩效评价工作全过程公开透明，坚持第三方机构应遵循的公正原则开展绩效评价工作，接受社会的监督。</w:t>
      </w:r>
    </w:p>
    <w:p>
      <w:pPr>
        <w:pStyle w:val="19"/>
        <w:ind w:firstLine="560"/>
        <w:rPr>
          <w:lang w:eastAsia="zh-CN"/>
        </w:rPr>
      </w:pPr>
      <w:r>
        <w:rPr>
          <w:rFonts w:hint="eastAsia" w:ascii="仿宋" w:hAnsi="仿宋" w:cs="仿宋"/>
          <w:lang w:eastAsia="zh-CN"/>
        </w:rPr>
        <w:t>3.绩效相关原则。针对各项支出及其产出绩效进行比较，使评价结果清晰反映支出和产出绩效之间的对应关系。本次评价流程及指标设计，以专项资金效率最大化为出发点，合理设置考核内容，力求评价内容与强化资金管理、优化资金使用效率相关。</w:t>
      </w:r>
    </w:p>
    <w:p>
      <w:pPr>
        <w:pStyle w:val="3"/>
        <w:spacing w:line="480" w:lineRule="auto"/>
        <w:rPr>
          <w:lang w:eastAsia="zh-CN"/>
        </w:rPr>
      </w:pPr>
      <w:bookmarkStart w:id="81" w:name="_Toc25827"/>
      <w:bookmarkStart w:id="82" w:name="_Toc30966"/>
      <w:bookmarkStart w:id="83" w:name="_Toc18751"/>
      <w:bookmarkStart w:id="84" w:name="_Toc9041"/>
      <w:r>
        <w:rPr>
          <w:rFonts w:hint="eastAsia"/>
          <w:lang w:eastAsia="zh-CN"/>
        </w:rPr>
        <w:t>（三）评价方法</w:t>
      </w:r>
      <w:bookmarkEnd w:id="81"/>
      <w:bookmarkEnd w:id="82"/>
      <w:bookmarkEnd w:id="83"/>
      <w:bookmarkEnd w:id="84"/>
    </w:p>
    <w:p>
      <w:pPr>
        <w:spacing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按照财政部关于印发《财政支出绩</w:t>
      </w:r>
      <w:r>
        <w:rPr>
          <w:rStyle w:val="26"/>
          <w:rFonts w:hint="eastAsia"/>
          <w:lang w:eastAsia="zh-CN"/>
        </w:rPr>
        <w:t>效</w:t>
      </w:r>
      <w:r>
        <w:rPr>
          <w:rFonts w:hint="eastAsia" w:ascii="仿宋" w:hAnsi="仿宋" w:eastAsia="仿宋"/>
          <w:szCs w:val="28"/>
          <w:lang w:eastAsia="zh-CN"/>
        </w:rPr>
        <w:t>评价管理暂行办法》的通知（财预〔2011〕285号）、山西省财政厅关于印发《山西省预算绩效评价管理办法》的通知（晋财资〔2014〕36号）及</w:t>
      </w:r>
      <w:r>
        <w:rPr>
          <w:rFonts w:hint="eastAsia" w:ascii="仿宋" w:hAnsi="仿宋" w:eastAsia="仿宋" w:cs="仿宋"/>
          <w:lang w:eastAsia="zh-CN"/>
        </w:rPr>
        <w:t>中国注册会计师协会关于印发《会计师事务所财政支出绩效评价业务指引》的通知（会协〔2016〕10号）</w:t>
      </w:r>
      <w:r>
        <w:rPr>
          <w:rFonts w:hint="eastAsia" w:ascii="仿宋" w:hAnsi="仿宋" w:eastAsia="仿宋"/>
          <w:szCs w:val="28"/>
          <w:lang w:eastAsia="zh-CN"/>
        </w:rPr>
        <w:t>等相关文件要求，本次财政支出项目绩效评价工作旨在对忻州市五台山机场建设项目的资金预算管理的工作进行绩效评价。根据项目情况本次使用的评价方法将包括但不限于以下几种方法：</w:t>
      </w:r>
    </w:p>
    <w:p>
      <w:pPr>
        <w:pStyle w:val="19"/>
        <w:ind w:firstLine="560"/>
        <w:rPr>
          <w:rFonts w:ascii="仿宋" w:hAnsi="仿宋" w:cs="仿宋"/>
          <w:lang w:eastAsia="zh-CN"/>
        </w:rPr>
      </w:pPr>
      <w:r>
        <w:rPr>
          <w:rFonts w:hint="eastAsia" w:ascii="仿宋" w:hAnsi="仿宋" w:cs="仿宋"/>
          <w:lang w:eastAsia="zh-CN"/>
        </w:rPr>
        <w:t>1.比较法。是指通过对绩效目标与资金使用效果进行比较，综合分析绩效目标实现程度。本次绩效评价主要通过将五台山机场建设工作的绩效目标与完成情况进行比较，以综合分析绩效目标的实现程度。</w:t>
      </w:r>
    </w:p>
    <w:p>
      <w:pPr>
        <w:pStyle w:val="19"/>
        <w:ind w:firstLine="560"/>
        <w:rPr>
          <w:rFonts w:ascii="仿宋" w:hAnsi="仿宋" w:cs="仿宋"/>
          <w:lang w:eastAsia="zh-CN"/>
        </w:rPr>
      </w:pPr>
      <w:r>
        <w:rPr>
          <w:rFonts w:hint="eastAsia" w:ascii="仿宋" w:hAnsi="仿宋" w:cs="仿宋"/>
          <w:lang w:eastAsia="zh-CN"/>
        </w:rPr>
        <w:t>2.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pPr>
        <w:pStyle w:val="19"/>
        <w:ind w:firstLine="560"/>
        <w:rPr>
          <w:rFonts w:ascii="仿宋" w:hAnsi="仿宋" w:cs="仿宋"/>
          <w:lang w:eastAsia="zh-CN"/>
        </w:rPr>
      </w:pPr>
      <w:r>
        <w:rPr>
          <w:rFonts w:hint="eastAsia" w:ascii="仿宋" w:hAnsi="仿宋" w:cs="仿宋"/>
          <w:lang w:eastAsia="zh-CN"/>
        </w:rPr>
        <w:t>3.公众评判法。是指通过专家评价、公众问卷及抽样调查等对财政支出效果进行评判，评价绩效目标的实现程度。本次财政支出项目绩效评价工作，主要通过专家对指标体系进行打分、向特定对象或社会公众发放问卷等方式进行。</w:t>
      </w:r>
    </w:p>
    <w:p>
      <w:pPr>
        <w:pStyle w:val="3"/>
        <w:spacing w:line="480" w:lineRule="auto"/>
        <w:rPr>
          <w:lang w:eastAsia="zh-CN"/>
        </w:rPr>
      </w:pPr>
      <w:bookmarkStart w:id="85" w:name="_Toc30906"/>
      <w:bookmarkStart w:id="86" w:name="_Toc19772"/>
      <w:bookmarkStart w:id="87" w:name="_Toc30301"/>
      <w:bookmarkStart w:id="88" w:name="_Toc22386"/>
      <w:r>
        <w:rPr>
          <w:rFonts w:hint="eastAsia"/>
          <w:lang w:eastAsia="zh-CN"/>
        </w:rPr>
        <w:t>（四）评价依据</w:t>
      </w:r>
      <w:bookmarkEnd w:id="85"/>
      <w:bookmarkEnd w:id="86"/>
      <w:bookmarkEnd w:id="87"/>
      <w:bookmarkEnd w:id="88"/>
    </w:p>
    <w:p>
      <w:pPr>
        <w:pStyle w:val="19"/>
        <w:ind w:firstLine="560"/>
        <w:rPr>
          <w:rFonts w:ascii="仿宋" w:hAnsi="仿宋" w:cs="仿宋"/>
          <w:lang w:eastAsia="zh-CN"/>
        </w:rPr>
      </w:pPr>
      <w:r>
        <w:rPr>
          <w:rFonts w:hint="eastAsia" w:ascii="仿宋" w:hAnsi="仿宋" w:cs="仿宋"/>
          <w:lang w:eastAsia="zh-CN"/>
        </w:rPr>
        <w:t>评价依据是指绩效评价所依据的法律、法规规章、政策文件。包括但不限于：</w:t>
      </w:r>
    </w:p>
    <w:p>
      <w:pPr>
        <w:pStyle w:val="19"/>
        <w:numPr>
          <w:ilvl w:val="0"/>
          <w:numId w:val="3"/>
        </w:numPr>
        <w:ind w:firstLine="560"/>
        <w:rPr>
          <w:rFonts w:ascii="仿宋" w:hAnsi="仿宋" w:cs="仿宋"/>
          <w:lang w:eastAsia="zh-CN"/>
        </w:rPr>
      </w:pPr>
      <w:r>
        <w:rPr>
          <w:rFonts w:hint="eastAsia" w:ascii="仿宋" w:hAnsi="仿宋" w:cs="仿宋"/>
          <w:lang w:eastAsia="zh-CN"/>
        </w:rPr>
        <w:t>国务院、中央军委《关于同意空军定襄机场实行军民合用的批复》（国函[2010]32号）；</w:t>
      </w:r>
    </w:p>
    <w:p>
      <w:pPr>
        <w:pStyle w:val="19"/>
        <w:numPr>
          <w:ilvl w:val="0"/>
          <w:numId w:val="3"/>
        </w:numPr>
        <w:ind w:firstLine="560"/>
        <w:rPr>
          <w:rFonts w:ascii="仿宋" w:hAnsi="仿宋" w:cs="仿宋"/>
          <w:lang w:eastAsia="zh-CN"/>
        </w:rPr>
      </w:pPr>
      <w:r>
        <w:rPr>
          <w:rFonts w:hint="eastAsia" w:ascii="仿宋" w:hAnsi="仿宋" w:cs="仿宋"/>
          <w:lang w:eastAsia="zh-CN"/>
        </w:rPr>
        <w:t>国家发展改革委、总参谋部《关于山西省定襄机场军民合用改扩建工程可行性研究报告的批复》（发改基础〔2012〕2365号）；</w:t>
      </w:r>
    </w:p>
    <w:p>
      <w:pPr>
        <w:pStyle w:val="19"/>
        <w:numPr>
          <w:ilvl w:val="0"/>
          <w:numId w:val="3"/>
        </w:numPr>
        <w:ind w:firstLine="560"/>
        <w:rPr>
          <w:rFonts w:ascii="仿宋" w:hAnsi="仿宋" w:cs="仿宋"/>
          <w:lang w:eastAsia="zh-CN"/>
        </w:rPr>
      </w:pPr>
      <w:r>
        <w:rPr>
          <w:rFonts w:hint="eastAsia" w:ascii="仿宋" w:hAnsi="仿宋" w:cs="仿宋"/>
          <w:lang w:eastAsia="zh-CN"/>
        </w:rPr>
        <w:t>中华人民共和国国土资源部《关于五台山/定襄机场军民合用改扩建工程建设用地的批复》（国土资函 [2015]231号）；</w:t>
      </w:r>
    </w:p>
    <w:p>
      <w:pPr>
        <w:pStyle w:val="19"/>
        <w:numPr>
          <w:ilvl w:val="0"/>
          <w:numId w:val="3"/>
        </w:numPr>
        <w:ind w:firstLine="560"/>
        <w:rPr>
          <w:rFonts w:ascii="仿宋" w:hAnsi="仿宋" w:cs="仿宋"/>
          <w:lang w:eastAsia="zh-CN"/>
        </w:rPr>
      </w:pPr>
      <w:r>
        <w:rPr>
          <w:rFonts w:hint="eastAsia" w:ascii="仿宋" w:hAnsi="仿宋" w:cs="仿宋"/>
          <w:lang w:eastAsia="zh-CN"/>
        </w:rPr>
        <w:t>中华人民共和国环境保护部《关于五台山/定襄机场军民合用改扩建工程环境影响报告书的批复》（环审 [2012]15号）；</w:t>
      </w:r>
    </w:p>
    <w:p>
      <w:pPr>
        <w:pStyle w:val="19"/>
        <w:numPr>
          <w:ilvl w:val="0"/>
          <w:numId w:val="3"/>
        </w:numPr>
        <w:ind w:firstLine="560"/>
        <w:rPr>
          <w:rFonts w:ascii="仿宋" w:hAnsi="仿宋" w:cs="仿宋"/>
          <w:lang w:eastAsia="zh-CN"/>
        </w:rPr>
      </w:pPr>
      <w:r>
        <w:rPr>
          <w:rFonts w:hint="eastAsia" w:ascii="仿宋" w:hAnsi="仿宋" w:cs="仿宋"/>
          <w:lang w:eastAsia="zh-CN"/>
        </w:rPr>
        <w:t>中华人民共和国水利部《关于五台山/定襄机场军民合用改扩建工程水土保持方案的复函》（水保函[2011]60号）；</w:t>
      </w:r>
    </w:p>
    <w:p>
      <w:pPr>
        <w:pStyle w:val="19"/>
        <w:numPr>
          <w:ilvl w:val="0"/>
          <w:numId w:val="3"/>
        </w:numPr>
        <w:ind w:firstLine="560"/>
        <w:rPr>
          <w:rFonts w:ascii="仿宋" w:hAnsi="仿宋" w:cs="仿宋"/>
          <w:lang w:eastAsia="zh-CN"/>
        </w:rPr>
      </w:pPr>
      <w:r>
        <w:rPr>
          <w:rFonts w:hint="eastAsia" w:ascii="仿宋" w:hAnsi="仿宋" w:cs="仿宋"/>
          <w:lang w:eastAsia="zh-CN"/>
        </w:rPr>
        <w:t>中国民用航空华北地区管理局《关于五台山/定襄机场军民合用改扩建工程初步设计及概算的批复》（民航华北航 [2013]175号）；</w:t>
      </w:r>
    </w:p>
    <w:p>
      <w:pPr>
        <w:pStyle w:val="19"/>
        <w:numPr>
          <w:ilvl w:val="0"/>
          <w:numId w:val="3"/>
        </w:numPr>
        <w:ind w:firstLine="560"/>
        <w:rPr>
          <w:rFonts w:ascii="仿宋" w:hAnsi="仿宋" w:cs="仿宋"/>
          <w:lang w:eastAsia="zh-CN"/>
        </w:rPr>
      </w:pPr>
      <w:r>
        <w:rPr>
          <w:rFonts w:hint="eastAsia" w:ascii="仿宋" w:hAnsi="仿宋" w:cs="仿宋"/>
          <w:lang w:eastAsia="zh-CN"/>
        </w:rPr>
        <w:t>山西省人民政府《山西省人民政府关于将空军定襄机场改扩建为军民合用五台山机场的请示》（晋政[2008]20号）；</w:t>
      </w:r>
    </w:p>
    <w:p>
      <w:pPr>
        <w:pStyle w:val="19"/>
        <w:numPr>
          <w:ilvl w:val="0"/>
          <w:numId w:val="3"/>
        </w:numPr>
        <w:ind w:firstLine="560"/>
        <w:rPr>
          <w:rFonts w:ascii="仿宋" w:hAnsi="仿宋" w:cs="仿宋"/>
          <w:lang w:eastAsia="zh-CN"/>
        </w:rPr>
      </w:pPr>
      <w:r>
        <w:rPr>
          <w:rFonts w:hint="eastAsia" w:ascii="仿宋" w:hAnsi="仿宋" w:cs="仿宋"/>
          <w:lang w:eastAsia="zh-CN"/>
        </w:rPr>
        <w:t>山西省国土资源厅《山西省五台山/定襄机场军民合用改扩建工程建设用地不压覆重要矿产资源证明》（晋国土资储证字 [2011]1号）；</w:t>
      </w:r>
    </w:p>
    <w:p>
      <w:pPr>
        <w:pStyle w:val="19"/>
        <w:numPr>
          <w:ilvl w:val="0"/>
          <w:numId w:val="3"/>
        </w:numPr>
        <w:ind w:firstLine="560"/>
        <w:rPr>
          <w:rFonts w:ascii="仿宋" w:hAnsi="仿宋" w:cs="仿宋"/>
          <w:lang w:eastAsia="zh-CN"/>
        </w:rPr>
      </w:pPr>
      <w:r>
        <w:rPr>
          <w:rFonts w:hint="eastAsia" w:ascii="仿宋" w:hAnsi="仿宋" w:cs="仿宋"/>
          <w:lang w:eastAsia="zh-CN"/>
        </w:rPr>
        <w:t>《关于印发&lt;财政支出绩效评价管理暂行办法&gt;的通知》（财预[2011]285号）；</w:t>
      </w:r>
    </w:p>
    <w:p>
      <w:pPr>
        <w:pStyle w:val="19"/>
        <w:numPr>
          <w:ilvl w:val="0"/>
          <w:numId w:val="3"/>
        </w:numPr>
        <w:ind w:firstLine="560"/>
        <w:rPr>
          <w:rFonts w:ascii="仿宋" w:hAnsi="仿宋" w:cs="仿宋"/>
          <w:lang w:eastAsia="zh-CN"/>
        </w:rPr>
      </w:pPr>
      <w:r>
        <w:rPr>
          <w:rFonts w:hint="eastAsia" w:ascii="仿宋" w:hAnsi="仿宋" w:cs="仿宋"/>
          <w:lang w:eastAsia="zh-CN"/>
        </w:rPr>
        <w:t>《山西省财政厅关于印发&lt;山西省预算绩效评价管理办理&gt;的通知》（晋财资[2014]36号）；</w:t>
      </w:r>
    </w:p>
    <w:p>
      <w:pPr>
        <w:pStyle w:val="19"/>
        <w:numPr>
          <w:ilvl w:val="0"/>
          <w:numId w:val="3"/>
        </w:numPr>
        <w:ind w:firstLine="560"/>
        <w:rPr>
          <w:rFonts w:ascii="仿宋" w:hAnsi="仿宋" w:cs="仿宋"/>
          <w:lang w:eastAsia="zh-CN"/>
        </w:rPr>
      </w:pPr>
      <w:r>
        <w:rPr>
          <w:rFonts w:hint="eastAsia" w:ascii="仿宋" w:hAnsi="仿宋" w:cs="仿宋"/>
          <w:lang w:eastAsia="zh-CN"/>
        </w:rPr>
        <w:t>忻州市财政局预算投资评审中心《关于开展预算绩效评价项目工作的通知》；</w:t>
      </w:r>
    </w:p>
    <w:p>
      <w:pPr>
        <w:pStyle w:val="19"/>
        <w:numPr>
          <w:ilvl w:val="0"/>
          <w:numId w:val="3"/>
        </w:numPr>
        <w:ind w:firstLine="560"/>
        <w:rPr>
          <w:rFonts w:ascii="仿宋" w:hAnsi="仿宋" w:cs="仿宋"/>
          <w:lang w:eastAsia="zh-CN"/>
        </w:rPr>
      </w:pPr>
      <w:r>
        <w:rPr>
          <w:rFonts w:hint="eastAsia" w:ascii="仿宋" w:hAnsi="仿宋" w:cs="仿宋"/>
          <w:lang w:eastAsia="zh-CN"/>
        </w:rPr>
        <w:t>中国注册会计师协会关于印发《会计师事务所财政支出绩效评价业务指导》的通知（会协[2016]10号）等。</w:t>
      </w:r>
    </w:p>
    <w:p>
      <w:pPr>
        <w:pStyle w:val="3"/>
        <w:spacing w:line="480" w:lineRule="auto"/>
        <w:rPr>
          <w:lang w:eastAsia="zh-CN"/>
        </w:rPr>
      </w:pPr>
      <w:bookmarkStart w:id="89" w:name="_Toc2869"/>
      <w:bookmarkStart w:id="90" w:name="_Toc28836"/>
      <w:bookmarkStart w:id="91" w:name="_Toc3706"/>
      <w:bookmarkStart w:id="92" w:name="_Toc7420"/>
      <w:r>
        <w:rPr>
          <w:rFonts w:hint="eastAsia"/>
          <w:lang w:eastAsia="zh-CN"/>
        </w:rPr>
        <w:t>（五）评价指标体系</w:t>
      </w:r>
      <w:bookmarkEnd w:id="89"/>
      <w:bookmarkEnd w:id="90"/>
      <w:bookmarkEnd w:id="91"/>
      <w:bookmarkEnd w:id="92"/>
    </w:p>
    <w:p>
      <w:pPr>
        <w:pStyle w:val="19"/>
        <w:ind w:firstLine="560"/>
        <w:rPr>
          <w:rFonts w:ascii="仿宋" w:hAnsi="仿宋"/>
          <w:szCs w:val="28"/>
          <w:lang w:eastAsia="zh-CN"/>
        </w:rPr>
      </w:pPr>
      <w:r>
        <w:rPr>
          <w:rFonts w:hint="eastAsia" w:ascii="仿宋" w:hAnsi="仿宋"/>
          <w:szCs w:val="28"/>
          <w:lang w:eastAsia="zh-CN"/>
        </w:rPr>
        <w:t>评价组根据</w:t>
      </w:r>
      <w:r>
        <w:rPr>
          <w:rFonts w:hint="eastAsia" w:ascii="仿宋" w:hAnsi="仿宋" w:cs="仿宋"/>
          <w:lang w:eastAsia="zh-CN"/>
        </w:rPr>
        <w:t>忻州市财政局预算投资评审中心《关于开展预算绩效评价项目工作的通知》等文件精神，</w:t>
      </w:r>
      <w:r>
        <w:rPr>
          <w:rFonts w:hint="eastAsia" w:ascii="仿宋" w:hAnsi="仿宋"/>
          <w:szCs w:val="28"/>
          <w:lang w:eastAsia="zh-CN"/>
        </w:rPr>
        <w:t>遵循相关性、重要性、可比性、系统性、经济性原则，结合项目的实际情况，从可操作性和可量化的角度考虑，在评价方案中确定的绩效评价指标体系的基础上进行进一步的细化和调整，编制了2</w:t>
      </w:r>
      <w:r>
        <w:rPr>
          <w:rFonts w:ascii="仿宋" w:hAnsi="仿宋"/>
          <w:szCs w:val="28"/>
          <w:lang w:eastAsia="zh-CN"/>
        </w:rPr>
        <w:t>01</w:t>
      </w:r>
      <w:r>
        <w:rPr>
          <w:rFonts w:hint="eastAsia" w:ascii="仿宋" w:hAnsi="仿宋"/>
          <w:szCs w:val="28"/>
          <w:lang w:eastAsia="zh-CN"/>
        </w:rPr>
        <w:t>7年度忻州市五台山机场建设项目的绩效评价指标体系，该评价指标体系分为3个一级指标，6个二级指标，20个三级指标。具体见表3-1：</w:t>
      </w:r>
    </w:p>
    <w:p>
      <w:pPr>
        <w:spacing w:line="480" w:lineRule="auto"/>
        <w:jc w:val="center"/>
        <w:rPr>
          <w:rFonts w:ascii="仿宋" w:hAnsi="仿宋" w:eastAsia="仿宋"/>
          <w:sz w:val="24"/>
          <w:szCs w:val="24"/>
          <w:lang w:eastAsia="zh-CN"/>
        </w:rPr>
      </w:pPr>
      <w:r>
        <w:rPr>
          <w:rFonts w:hint="eastAsia" w:ascii="仿宋" w:hAnsi="仿宋" w:eastAsia="仿宋"/>
          <w:sz w:val="24"/>
          <w:szCs w:val="24"/>
          <w:lang w:val="en-US" w:eastAsia="zh-CN"/>
        </w:rPr>
        <w:t xml:space="preserve">3-1  </w:t>
      </w:r>
      <w:r>
        <w:rPr>
          <w:rFonts w:hint="eastAsia" w:ascii="仿宋" w:hAnsi="仿宋" w:eastAsia="仿宋"/>
          <w:sz w:val="24"/>
          <w:szCs w:val="24"/>
          <w:lang w:eastAsia="zh-CN"/>
        </w:rPr>
        <w:t>2</w:t>
      </w:r>
      <w:r>
        <w:rPr>
          <w:rFonts w:ascii="仿宋" w:hAnsi="仿宋" w:eastAsia="仿宋"/>
          <w:sz w:val="24"/>
          <w:szCs w:val="24"/>
          <w:lang w:eastAsia="zh-CN"/>
        </w:rPr>
        <w:t>01</w:t>
      </w:r>
      <w:r>
        <w:rPr>
          <w:rFonts w:hint="eastAsia" w:ascii="仿宋" w:hAnsi="仿宋" w:eastAsia="仿宋"/>
          <w:sz w:val="24"/>
          <w:szCs w:val="24"/>
          <w:lang w:eastAsia="zh-CN"/>
        </w:rPr>
        <w:t>7年度忻州市五台山机场建设项目绩效评价指标体系</w:t>
      </w:r>
    </w:p>
    <w:tbl>
      <w:tblPr>
        <w:tblStyle w:val="17"/>
        <w:tblW w:w="8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062"/>
        <w:gridCol w:w="1822"/>
        <w:gridCol w:w="4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A1项目决策</w:t>
            </w: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B11项目目标</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C111目标规范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C112目标合理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C113指标明确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B12决策过程</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C121决策依据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C122决策程序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A2项目管理</w:t>
            </w: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B21资金管理</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C211资金到位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C212资金使用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C213财务管理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B22项目管控</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C221制度有效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C222进度管理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C223成本管理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C224质量管理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A3项目绩效</w:t>
            </w: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B31项目产出</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C311产出数量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C312产出质量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C313产出时效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C314产出成本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restart"/>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B32项目效果</w:t>
            </w: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C321经济效益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C322社会效益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C323可持续影响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206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1822" w:type="dxa"/>
            <w:vMerge w:val="continue"/>
            <w:shd w:val="clear" w:color="auto" w:fill="auto"/>
            <w:vAlign w:val="center"/>
          </w:tcPr>
          <w:p>
            <w:pPr>
              <w:spacing w:after="0" w:line="360" w:lineRule="auto"/>
              <w:rPr>
                <w:rFonts w:ascii="仿宋" w:hAnsi="仿宋" w:eastAsia="仿宋" w:cs="仿宋"/>
                <w:color w:val="000000"/>
                <w:sz w:val="24"/>
                <w:szCs w:val="24"/>
              </w:rPr>
            </w:pPr>
          </w:p>
        </w:tc>
        <w:tc>
          <w:tcPr>
            <w:tcW w:w="4452" w:type="dxa"/>
            <w:shd w:val="clear" w:color="auto" w:fill="auto"/>
            <w:vAlign w:val="center"/>
          </w:tcPr>
          <w:p>
            <w:pPr>
              <w:spacing w:after="0" w:line="36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C324服务对象满意度</w:t>
            </w:r>
          </w:p>
        </w:tc>
      </w:tr>
    </w:tbl>
    <w:p>
      <w:pPr>
        <w:pStyle w:val="3"/>
        <w:numPr>
          <w:ilvl w:val="0"/>
          <w:numId w:val="4"/>
        </w:numPr>
        <w:spacing w:line="480" w:lineRule="auto"/>
        <w:rPr>
          <w:lang w:eastAsia="zh-CN"/>
        </w:rPr>
      </w:pPr>
      <w:bookmarkStart w:id="93" w:name="_Toc9863"/>
      <w:bookmarkStart w:id="94" w:name="_Toc5025"/>
      <w:bookmarkStart w:id="95" w:name="_Toc17065"/>
      <w:bookmarkStart w:id="96" w:name="_Toc3072"/>
      <w:r>
        <w:rPr>
          <w:rFonts w:hint="eastAsia"/>
          <w:lang w:eastAsia="zh-CN"/>
        </w:rPr>
        <w:t>时间安排</w:t>
      </w:r>
      <w:bookmarkEnd w:id="93"/>
      <w:bookmarkEnd w:id="94"/>
      <w:bookmarkEnd w:id="95"/>
      <w:bookmarkEnd w:id="96"/>
    </w:p>
    <w:p>
      <w:pPr>
        <w:spacing w:line="480" w:lineRule="auto"/>
        <w:ind w:firstLine="560" w:firstLineChars="200"/>
        <w:jc w:val="both"/>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w:t>
      </w:r>
      <w:r>
        <w:rPr>
          <w:rFonts w:hint="eastAsia" w:ascii="仿宋" w:hAnsi="仿宋" w:eastAsia="仿宋" w:cs="仿宋"/>
          <w:szCs w:val="28"/>
          <w:lang w:eastAsia="zh-CN"/>
        </w:rPr>
        <w:t>月4日至20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1月19日为评价准备阶段。</w:t>
      </w:r>
    </w:p>
    <w:p>
      <w:pPr>
        <w:spacing w:line="480" w:lineRule="auto"/>
        <w:ind w:firstLine="560" w:firstLineChars="200"/>
        <w:jc w:val="both"/>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w:t>
      </w:r>
      <w:r>
        <w:rPr>
          <w:rFonts w:hint="eastAsia" w:ascii="仿宋" w:hAnsi="仿宋" w:eastAsia="仿宋" w:cs="仿宋"/>
          <w:szCs w:val="28"/>
          <w:lang w:eastAsia="zh-CN"/>
        </w:rPr>
        <w:t>月</w:t>
      </w:r>
      <w:r>
        <w:rPr>
          <w:rFonts w:hint="eastAsia" w:ascii="仿宋" w:hAnsi="仿宋" w:eastAsia="仿宋" w:cs="仿宋"/>
          <w:bCs/>
          <w:szCs w:val="28"/>
          <w:lang w:eastAsia="zh-CN"/>
        </w:rPr>
        <w:t>20</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2月5日为评价实施阶段。</w:t>
      </w:r>
    </w:p>
    <w:p>
      <w:pPr>
        <w:widowControl w:val="0"/>
        <w:spacing w:line="480" w:lineRule="auto"/>
        <w:ind w:firstLine="560" w:firstLineChars="200"/>
        <w:jc w:val="both"/>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2</w:t>
      </w:r>
      <w:r>
        <w:rPr>
          <w:rFonts w:hint="eastAsia" w:ascii="仿宋" w:hAnsi="仿宋" w:eastAsia="仿宋" w:cs="仿宋"/>
          <w:szCs w:val="28"/>
          <w:lang w:eastAsia="zh-CN"/>
        </w:rPr>
        <w:t>月</w:t>
      </w:r>
      <w:r>
        <w:rPr>
          <w:rFonts w:hint="eastAsia" w:ascii="仿宋" w:hAnsi="仿宋" w:eastAsia="仿宋" w:cs="仿宋"/>
          <w:bCs/>
          <w:szCs w:val="28"/>
          <w:lang w:eastAsia="zh-CN"/>
        </w:rPr>
        <w:t>6</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3</w:t>
      </w:r>
      <w:r>
        <w:rPr>
          <w:rFonts w:hint="eastAsia" w:ascii="仿宋" w:hAnsi="仿宋" w:eastAsia="仿宋" w:cs="仿宋"/>
          <w:bCs/>
          <w:szCs w:val="28"/>
          <w:lang w:eastAsia="zh-CN"/>
        </w:rPr>
        <w:t>月</w:t>
      </w:r>
      <w:r>
        <w:rPr>
          <w:rFonts w:hint="eastAsia" w:ascii="仿宋" w:hAnsi="仿宋" w:eastAsia="仿宋" w:cs="仿宋"/>
          <w:bCs/>
          <w:szCs w:val="28"/>
          <w:lang w:val="en-US" w:eastAsia="zh-CN"/>
        </w:rPr>
        <w:t>9</w:t>
      </w:r>
      <w:r>
        <w:rPr>
          <w:rFonts w:hint="eastAsia" w:ascii="仿宋" w:hAnsi="仿宋" w:eastAsia="仿宋" w:cs="仿宋"/>
          <w:bCs/>
          <w:szCs w:val="28"/>
          <w:lang w:eastAsia="zh-CN"/>
        </w:rPr>
        <w:t>日为撰写报告阶段。</w:t>
      </w:r>
    </w:p>
    <w:p>
      <w:pPr>
        <w:widowControl w:val="0"/>
        <w:spacing w:line="480" w:lineRule="auto"/>
        <w:ind w:firstLine="560" w:firstLineChars="200"/>
        <w:jc w:val="both"/>
        <w:rPr>
          <w:rFonts w:ascii="仿宋" w:hAnsi="仿宋" w:eastAsia="仿宋" w:cs="仿宋"/>
          <w:bCs/>
          <w:szCs w:val="28"/>
          <w:lang w:eastAsia="zh-CN"/>
        </w:rPr>
      </w:pP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3</w:t>
      </w:r>
      <w:r>
        <w:rPr>
          <w:rFonts w:hint="eastAsia" w:ascii="仿宋" w:hAnsi="仿宋" w:eastAsia="仿宋" w:cs="仿宋"/>
          <w:szCs w:val="28"/>
          <w:lang w:eastAsia="zh-CN"/>
        </w:rPr>
        <w:t>月</w:t>
      </w:r>
      <w:r>
        <w:rPr>
          <w:rFonts w:hint="eastAsia" w:ascii="仿宋" w:hAnsi="仿宋" w:eastAsia="仿宋" w:cs="仿宋"/>
          <w:szCs w:val="28"/>
          <w:lang w:val="en-US" w:eastAsia="zh-CN"/>
        </w:rPr>
        <w:t>10</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5</w:t>
      </w:r>
      <w:r>
        <w:rPr>
          <w:rFonts w:hint="eastAsia" w:ascii="仿宋" w:hAnsi="仿宋" w:eastAsia="仿宋" w:cs="仿宋"/>
          <w:bCs/>
          <w:szCs w:val="28"/>
          <w:lang w:eastAsia="zh-CN"/>
        </w:rPr>
        <w:t>月</w:t>
      </w:r>
      <w:r>
        <w:rPr>
          <w:rFonts w:hint="eastAsia" w:ascii="仿宋" w:hAnsi="仿宋" w:eastAsia="仿宋" w:cs="仿宋"/>
          <w:bCs/>
          <w:szCs w:val="28"/>
          <w:lang w:val="en-US" w:eastAsia="zh-CN"/>
        </w:rPr>
        <w:t>9</w:t>
      </w:r>
      <w:r>
        <w:rPr>
          <w:rFonts w:hint="eastAsia" w:ascii="仿宋" w:hAnsi="仿宋" w:eastAsia="仿宋" w:cs="仿宋"/>
          <w:bCs/>
          <w:szCs w:val="28"/>
          <w:lang w:eastAsia="zh-CN"/>
        </w:rPr>
        <w:t xml:space="preserve">日为整理底稿归档阶段。 </w:t>
      </w:r>
    </w:p>
    <w:p>
      <w:pPr>
        <w:pStyle w:val="3"/>
        <w:numPr>
          <w:ilvl w:val="0"/>
          <w:numId w:val="4"/>
        </w:numPr>
        <w:spacing w:line="480" w:lineRule="auto"/>
        <w:rPr>
          <w:lang w:eastAsia="zh-CN"/>
        </w:rPr>
      </w:pPr>
      <w:bookmarkStart w:id="97" w:name="_Toc20439"/>
      <w:bookmarkStart w:id="98" w:name="_Toc18726"/>
      <w:bookmarkStart w:id="99" w:name="_Toc23174"/>
      <w:bookmarkStart w:id="100" w:name="_Toc23389"/>
      <w:r>
        <w:rPr>
          <w:rFonts w:hint="eastAsia"/>
          <w:lang w:eastAsia="zh-CN"/>
        </w:rPr>
        <w:t>绩效评价工作过程</w:t>
      </w:r>
      <w:bookmarkEnd w:id="97"/>
      <w:bookmarkEnd w:id="98"/>
      <w:bookmarkEnd w:id="99"/>
      <w:bookmarkEnd w:id="100"/>
      <w:bookmarkStart w:id="101" w:name="_Toc478814037"/>
      <w:bookmarkStart w:id="102" w:name="_Toc8398"/>
    </w:p>
    <w:bookmarkEnd w:id="101"/>
    <w:bookmarkEnd w:id="102"/>
    <w:p>
      <w:pPr>
        <w:numPr>
          <w:ilvl w:val="0"/>
          <w:numId w:val="5"/>
        </w:numPr>
        <w:spacing w:line="480" w:lineRule="auto"/>
        <w:ind w:firstLine="562" w:firstLineChars="200"/>
        <w:rPr>
          <w:rFonts w:ascii="仿宋" w:hAnsi="仿宋" w:eastAsia="仿宋" w:cs="仿宋"/>
          <w:szCs w:val="28"/>
          <w:lang w:eastAsia="zh-CN"/>
        </w:rPr>
      </w:pPr>
      <w:bookmarkStart w:id="103" w:name="_Toc9445"/>
      <w:bookmarkStart w:id="104" w:name="_Toc28733"/>
      <w:bookmarkStart w:id="105" w:name="_Toc18540"/>
      <w:bookmarkStart w:id="106" w:name="_Toc17094"/>
      <w:r>
        <w:rPr>
          <w:rFonts w:hint="eastAsia" w:ascii="仿宋" w:hAnsi="仿宋" w:eastAsia="仿宋" w:cs="仿宋"/>
          <w:b/>
          <w:bCs/>
          <w:szCs w:val="28"/>
          <w:lang w:eastAsia="zh-CN"/>
        </w:rPr>
        <w:t>评价准备阶段</w:t>
      </w: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w:t>
      </w:r>
      <w:r>
        <w:rPr>
          <w:rFonts w:hint="eastAsia" w:ascii="仿宋" w:hAnsi="仿宋" w:eastAsia="仿宋" w:cs="仿宋"/>
          <w:szCs w:val="28"/>
          <w:lang w:eastAsia="zh-CN"/>
        </w:rPr>
        <w:t>月4日至20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1月19日</w:t>
      </w:r>
      <w:r>
        <w:rPr>
          <w:rFonts w:hint="eastAsia" w:ascii="仿宋" w:hAnsi="仿宋" w:eastAsia="仿宋" w:cs="仿宋"/>
          <w:szCs w:val="28"/>
          <w:lang w:eastAsia="zh-CN"/>
        </w:rPr>
        <w:t>）</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（1）确定承接绩效评价业务的前提条件。</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（2）成立评价组, 确定项目负责人。</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（3）培训评价人员。</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（4）设计绩效评价指标、调查问卷，详见附件1和附件2。</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5）评价组在收集、审核资料的基础上，通过与项目主管部门的沟通，根据项目具体情况制定绩效评价实施方案，拟定评价指标体系，细化评分标准，并报忻州市财政局预算投资评审中心审核。根据专家评审结论修改完善评价实施方案。</w:t>
      </w:r>
    </w:p>
    <w:p>
      <w:pPr>
        <w:spacing w:line="480" w:lineRule="auto"/>
        <w:ind w:firstLine="562" w:firstLineChars="200"/>
        <w:rPr>
          <w:rFonts w:ascii="仿宋" w:hAnsi="仿宋" w:eastAsia="仿宋" w:cs="仿宋"/>
          <w:szCs w:val="28"/>
          <w:lang w:eastAsia="zh-CN"/>
        </w:rPr>
      </w:pPr>
      <w:r>
        <w:rPr>
          <w:rFonts w:hint="eastAsia" w:ascii="仿宋" w:hAnsi="仿宋" w:eastAsia="仿宋" w:cs="仿宋"/>
          <w:b/>
          <w:bCs/>
          <w:szCs w:val="28"/>
          <w:lang w:eastAsia="zh-CN"/>
        </w:rPr>
        <w:t>2. 评价实施阶段</w:t>
      </w: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1</w:t>
      </w:r>
      <w:r>
        <w:rPr>
          <w:rFonts w:hint="eastAsia" w:ascii="仿宋" w:hAnsi="仿宋" w:eastAsia="仿宋" w:cs="仿宋"/>
          <w:szCs w:val="28"/>
          <w:lang w:eastAsia="zh-CN"/>
        </w:rPr>
        <w:t>月</w:t>
      </w:r>
      <w:r>
        <w:rPr>
          <w:rFonts w:hint="eastAsia" w:ascii="仿宋" w:hAnsi="仿宋" w:eastAsia="仿宋" w:cs="仿宋"/>
          <w:bCs/>
          <w:szCs w:val="28"/>
          <w:lang w:eastAsia="zh-CN"/>
        </w:rPr>
        <w:t>20</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2月5日</w:t>
      </w:r>
      <w:r>
        <w:rPr>
          <w:rFonts w:hint="eastAsia" w:ascii="仿宋" w:hAnsi="仿宋" w:eastAsia="仿宋" w:cs="仿宋"/>
          <w:szCs w:val="28"/>
          <w:lang w:eastAsia="zh-CN"/>
        </w:rPr>
        <w:t>）</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（1）收集、审核资料。评价组在全面收集资料的基础上，根据经审核后的评价工作方案，对已收集的资料进行分类整理、审查和分析。</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（2）综合评价。评价组根据评价工作方案中确定的评价指标、评价权重、评价标准和评价方法，对评价对象的绩效情况进行全面的定量定性分析和综合评价，形成评价结论。</w:t>
      </w:r>
    </w:p>
    <w:p>
      <w:pPr>
        <w:spacing w:line="480" w:lineRule="auto"/>
        <w:ind w:firstLine="562" w:firstLineChars="200"/>
        <w:rPr>
          <w:rFonts w:ascii="仿宋" w:hAnsi="仿宋" w:eastAsia="仿宋" w:cs="仿宋"/>
          <w:szCs w:val="28"/>
          <w:lang w:eastAsia="zh-CN"/>
        </w:rPr>
      </w:pPr>
      <w:r>
        <w:rPr>
          <w:rFonts w:hint="eastAsia" w:ascii="仿宋" w:hAnsi="仿宋" w:eastAsia="仿宋" w:cs="仿宋"/>
          <w:b/>
          <w:bCs/>
          <w:szCs w:val="28"/>
          <w:lang w:eastAsia="zh-CN"/>
        </w:rPr>
        <w:t>3.撰写报告阶段</w:t>
      </w: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bCs/>
          <w:szCs w:val="28"/>
          <w:lang w:eastAsia="zh-CN"/>
        </w:rPr>
        <w:t>2</w:t>
      </w:r>
      <w:r>
        <w:rPr>
          <w:rFonts w:hint="eastAsia" w:ascii="仿宋" w:hAnsi="仿宋" w:eastAsia="仿宋" w:cs="仿宋"/>
          <w:szCs w:val="28"/>
          <w:lang w:eastAsia="zh-CN"/>
        </w:rPr>
        <w:t>月</w:t>
      </w:r>
      <w:r>
        <w:rPr>
          <w:rFonts w:hint="eastAsia" w:ascii="仿宋" w:hAnsi="仿宋" w:eastAsia="仿宋" w:cs="仿宋"/>
          <w:bCs/>
          <w:szCs w:val="28"/>
          <w:lang w:eastAsia="zh-CN"/>
        </w:rPr>
        <w:t>6</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3</w:t>
      </w:r>
      <w:r>
        <w:rPr>
          <w:rFonts w:hint="eastAsia" w:ascii="仿宋" w:hAnsi="仿宋" w:eastAsia="仿宋" w:cs="仿宋"/>
          <w:bCs/>
          <w:szCs w:val="28"/>
          <w:lang w:eastAsia="zh-CN"/>
        </w:rPr>
        <w:t>月</w:t>
      </w:r>
      <w:r>
        <w:rPr>
          <w:rFonts w:hint="eastAsia" w:ascii="仿宋" w:hAnsi="仿宋" w:eastAsia="仿宋" w:cs="仿宋"/>
          <w:bCs/>
          <w:szCs w:val="28"/>
          <w:lang w:val="en-US" w:eastAsia="zh-CN"/>
        </w:rPr>
        <w:t>9</w:t>
      </w:r>
      <w:r>
        <w:rPr>
          <w:rFonts w:hint="eastAsia" w:ascii="仿宋" w:hAnsi="仿宋" w:eastAsia="仿宋" w:cs="仿宋"/>
          <w:bCs/>
          <w:szCs w:val="28"/>
          <w:lang w:eastAsia="zh-CN"/>
        </w:rPr>
        <w:t>日</w:t>
      </w:r>
      <w:r>
        <w:rPr>
          <w:rFonts w:hint="eastAsia" w:ascii="仿宋" w:hAnsi="仿宋" w:eastAsia="仿宋" w:cs="仿宋"/>
          <w:szCs w:val="28"/>
          <w:lang w:eastAsia="zh-CN"/>
        </w:rPr>
        <w:t>）</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（1）撰写报告。评价组根据被评价单位的绩效评价情况，按要求撰写评价报告。</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（2）评价组在征求忻州市财政局预算投资评审中心、忻州市机场建设有限公司的意见后，对报告进行修改完善。</w:t>
      </w:r>
    </w:p>
    <w:p>
      <w:pPr>
        <w:spacing w:line="480" w:lineRule="auto"/>
        <w:ind w:firstLine="560" w:firstLineChars="200"/>
        <w:rPr>
          <w:rFonts w:hint="eastAsia" w:ascii="仿宋" w:hAnsi="仿宋" w:eastAsia="仿宋" w:cs="仿宋"/>
          <w:szCs w:val="28"/>
          <w:lang w:eastAsia="zh-CN"/>
        </w:rPr>
      </w:pPr>
      <w:r>
        <w:rPr>
          <w:rFonts w:hint="eastAsia" w:ascii="仿宋" w:hAnsi="仿宋" w:eastAsia="仿宋" w:cs="仿宋"/>
          <w:szCs w:val="28"/>
          <w:lang w:eastAsia="zh-CN"/>
        </w:rPr>
        <w:t>（3）评价组根据专家评审意见修改评价报告，于</w:t>
      </w:r>
      <w:r>
        <w:rPr>
          <w:rFonts w:hint="eastAsia" w:ascii="仿宋" w:hAnsi="仿宋" w:eastAsia="仿宋" w:cs="仿宋"/>
          <w:szCs w:val="28"/>
          <w:lang w:val="en-US" w:eastAsia="zh-CN"/>
        </w:rPr>
        <w:t>3</w:t>
      </w:r>
      <w:r>
        <w:rPr>
          <w:rFonts w:hint="eastAsia" w:ascii="仿宋" w:hAnsi="仿宋" w:eastAsia="仿宋" w:cs="仿宋"/>
          <w:szCs w:val="28"/>
          <w:lang w:eastAsia="zh-CN"/>
        </w:rPr>
        <w:t>月</w:t>
      </w:r>
      <w:r>
        <w:rPr>
          <w:rFonts w:hint="eastAsia" w:ascii="仿宋" w:hAnsi="仿宋" w:eastAsia="仿宋" w:cs="仿宋"/>
          <w:szCs w:val="28"/>
          <w:lang w:val="en-US" w:eastAsia="zh-CN"/>
        </w:rPr>
        <w:t>9</w:t>
      </w:r>
      <w:r>
        <w:rPr>
          <w:rFonts w:hint="eastAsia" w:ascii="仿宋" w:hAnsi="仿宋" w:eastAsia="仿宋" w:cs="仿宋"/>
          <w:szCs w:val="28"/>
          <w:lang w:eastAsia="zh-CN"/>
        </w:rPr>
        <w:t>日前提交正式评价报告。</w:t>
      </w:r>
    </w:p>
    <w:p>
      <w:pPr>
        <w:spacing w:line="480" w:lineRule="auto"/>
        <w:ind w:firstLine="562" w:firstLineChars="200"/>
        <w:rPr>
          <w:rFonts w:hint="eastAsia" w:ascii="仿宋" w:hAnsi="仿宋" w:eastAsia="仿宋" w:cs="仿宋"/>
          <w:szCs w:val="28"/>
          <w:lang w:val="en-US" w:eastAsia="zh-CN"/>
        </w:rPr>
      </w:pPr>
      <w:r>
        <w:rPr>
          <w:rFonts w:hint="eastAsia" w:ascii="仿宋" w:hAnsi="仿宋" w:eastAsia="仿宋" w:cs="仿宋"/>
          <w:b/>
          <w:bCs/>
          <w:szCs w:val="28"/>
          <w:lang w:val="en-US" w:eastAsia="zh-CN"/>
        </w:rPr>
        <w:t>4</w:t>
      </w:r>
      <w:r>
        <w:rPr>
          <w:rFonts w:hint="eastAsia" w:ascii="仿宋" w:hAnsi="仿宋" w:eastAsia="仿宋" w:cs="仿宋"/>
          <w:b/>
          <w:bCs/>
          <w:szCs w:val="28"/>
          <w:lang w:eastAsia="zh-CN"/>
        </w:rPr>
        <w:t>.整理底稿归档阶段</w:t>
      </w:r>
      <w:r>
        <w:rPr>
          <w:rFonts w:hint="eastAsia" w:ascii="仿宋" w:hAnsi="仿宋" w:eastAsia="仿宋" w:cs="仿宋"/>
          <w:szCs w:val="28"/>
          <w:lang w:eastAsia="zh-CN"/>
        </w:rPr>
        <w:t>（20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3</w:t>
      </w:r>
      <w:r>
        <w:rPr>
          <w:rFonts w:hint="eastAsia" w:ascii="仿宋" w:hAnsi="仿宋" w:eastAsia="仿宋" w:cs="仿宋"/>
          <w:szCs w:val="28"/>
          <w:lang w:eastAsia="zh-CN"/>
        </w:rPr>
        <w:t>月</w:t>
      </w:r>
      <w:r>
        <w:rPr>
          <w:rFonts w:hint="eastAsia" w:ascii="仿宋" w:hAnsi="仿宋" w:eastAsia="仿宋" w:cs="仿宋"/>
          <w:szCs w:val="28"/>
          <w:lang w:val="en-US" w:eastAsia="zh-CN"/>
        </w:rPr>
        <w:t>10</w:t>
      </w:r>
      <w:r>
        <w:rPr>
          <w:rFonts w:hint="eastAsia" w:ascii="仿宋" w:hAnsi="仿宋" w:eastAsia="仿宋" w:cs="仿宋"/>
          <w:szCs w:val="28"/>
          <w:lang w:eastAsia="zh-CN"/>
        </w:rPr>
        <w:t>日至20</w:t>
      </w:r>
      <w:r>
        <w:rPr>
          <w:rFonts w:hint="eastAsia" w:ascii="仿宋" w:hAnsi="仿宋" w:eastAsia="仿宋" w:cs="仿宋"/>
          <w:bCs/>
          <w:szCs w:val="28"/>
          <w:lang w:eastAsia="zh-CN"/>
        </w:rPr>
        <w:t>18</w:t>
      </w:r>
      <w:r>
        <w:rPr>
          <w:rFonts w:hint="eastAsia" w:ascii="仿宋" w:hAnsi="仿宋" w:eastAsia="仿宋" w:cs="仿宋"/>
          <w:szCs w:val="28"/>
          <w:lang w:eastAsia="zh-CN"/>
        </w:rPr>
        <w:t>年</w:t>
      </w:r>
      <w:r>
        <w:rPr>
          <w:rFonts w:hint="eastAsia" w:ascii="仿宋" w:hAnsi="仿宋" w:eastAsia="仿宋" w:cs="仿宋"/>
          <w:szCs w:val="28"/>
          <w:lang w:val="en-US" w:eastAsia="zh-CN"/>
        </w:rPr>
        <w:t>5</w:t>
      </w:r>
      <w:r>
        <w:rPr>
          <w:rFonts w:hint="eastAsia" w:ascii="仿宋" w:hAnsi="仿宋" w:eastAsia="仿宋" w:cs="仿宋"/>
          <w:bCs/>
          <w:szCs w:val="28"/>
          <w:lang w:eastAsia="zh-CN"/>
        </w:rPr>
        <w:t>月</w:t>
      </w:r>
      <w:r>
        <w:rPr>
          <w:rFonts w:hint="eastAsia" w:ascii="仿宋" w:hAnsi="仿宋" w:eastAsia="仿宋" w:cs="仿宋"/>
          <w:bCs/>
          <w:szCs w:val="28"/>
          <w:lang w:val="en-US" w:eastAsia="zh-CN"/>
        </w:rPr>
        <w:t>9</w:t>
      </w:r>
      <w:r>
        <w:rPr>
          <w:rFonts w:hint="eastAsia" w:ascii="仿宋" w:hAnsi="仿宋" w:eastAsia="仿宋" w:cs="仿宋"/>
          <w:bCs/>
          <w:szCs w:val="28"/>
          <w:lang w:eastAsia="zh-CN"/>
        </w:rPr>
        <w:t>日</w:t>
      </w:r>
      <w:r>
        <w:rPr>
          <w:rFonts w:hint="eastAsia" w:ascii="仿宋" w:hAnsi="仿宋" w:eastAsia="仿宋" w:cs="仿宋"/>
          <w:szCs w:val="28"/>
          <w:lang w:eastAsia="zh-CN"/>
        </w:rPr>
        <w:t>）</w:t>
      </w:r>
    </w:p>
    <w:p>
      <w:pPr>
        <w:spacing w:line="480" w:lineRule="auto"/>
        <w:ind w:firstLine="560" w:firstLineChars="200"/>
        <w:rPr>
          <w:rFonts w:ascii="仿宋" w:hAnsi="仿宋" w:eastAsia="仿宋"/>
          <w:szCs w:val="28"/>
          <w:lang w:eastAsia="zh-CN"/>
        </w:rPr>
      </w:pPr>
      <w:r>
        <w:rPr>
          <w:rFonts w:hint="eastAsia" w:ascii="仿宋" w:hAnsi="仿宋" w:eastAsia="仿宋" w:cs="仿宋"/>
          <w:szCs w:val="28"/>
          <w:lang w:eastAsia="zh-CN"/>
        </w:rPr>
        <w:t>建立档案。评价工作结束后，评价工作组应妥善保管工作底稿和评价报告等有关资料，建立绩效评价工作档案。</w:t>
      </w:r>
    </w:p>
    <w:p>
      <w:pPr>
        <w:pStyle w:val="19"/>
        <w:ind w:firstLine="560"/>
        <w:rPr>
          <w:rFonts w:ascii="仿宋" w:hAnsi="仿宋" w:cs="仿宋"/>
          <w:lang w:eastAsia="zh-CN"/>
        </w:rPr>
      </w:pPr>
    </w:p>
    <w:p>
      <w:pPr>
        <w:pStyle w:val="2"/>
        <w:spacing w:line="480" w:lineRule="auto"/>
        <w:rPr>
          <w:lang w:eastAsia="zh-CN"/>
        </w:rPr>
      </w:pPr>
      <w:bookmarkStart w:id="107" w:name="_Toc25888"/>
      <w:bookmarkStart w:id="108" w:name="_Toc31975"/>
      <w:bookmarkStart w:id="109" w:name="_Toc15551"/>
      <w:bookmarkStart w:id="110" w:name="_Toc24880"/>
      <w:r>
        <w:rPr>
          <w:rFonts w:hint="eastAsia"/>
          <w:lang w:eastAsia="zh-CN"/>
        </w:rPr>
        <w:t>三、绩效评价指标分析情况</w:t>
      </w:r>
      <w:bookmarkEnd w:id="103"/>
      <w:bookmarkEnd w:id="104"/>
      <w:bookmarkEnd w:id="107"/>
      <w:bookmarkEnd w:id="108"/>
      <w:bookmarkEnd w:id="109"/>
      <w:bookmarkEnd w:id="110"/>
    </w:p>
    <w:p>
      <w:pPr>
        <w:pStyle w:val="3"/>
        <w:spacing w:line="480" w:lineRule="auto"/>
        <w:rPr>
          <w:lang w:eastAsia="zh-CN"/>
        </w:rPr>
      </w:pPr>
      <w:bookmarkStart w:id="111" w:name="_Toc499206822"/>
      <w:bookmarkStart w:id="112" w:name="_Toc15100"/>
      <w:bookmarkStart w:id="113" w:name="_Toc10378"/>
      <w:bookmarkStart w:id="114" w:name="_Toc26532"/>
      <w:bookmarkStart w:id="115" w:name="_Toc20163"/>
      <w:r>
        <w:rPr>
          <w:rFonts w:hint="eastAsia"/>
          <w:lang w:eastAsia="zh-CN"/>
        </w:rPr>
        <w:t>（一）项目决策类指标分析</w:t>
      </w:r>
      <w:bookmarkEnd w:id="111"/>
      <w:bookmarkEnd w:id="112"/>
      <w:bookmarkEnd w:id="113"/>
      <w:bookmarkEnd w:id="114"/>
      <w:bookmarkEnd w:id="115"/>
    </w:p>
    <w:p>
      <w:pPr>
        <w:spacing w:line="360" w:lineRule="auto"/>
        <w:jc w:val="both"/>
        <w:rPr>
          <w:rFonts w:ascii="仿宋" w:hAnsi="仿宋" w:eastAsia="仿宋"/>
          <w:b/>
          <w:szCs w:val="28"/>
          <w:lang w:eastAsia="zh-CN"/>
        </w:rPr>
      </w:pPr>
      <w:r>
        <w:rPr>
          <w:rFonts w:ascii="仿宋" w:hAnsi="仿宋" w:eastAsia="仿宋"/>
          <w:b/>
          <w:szCs w:val="28"/>
          <w:lang w:eastAsia="zh-CN" w:bidi="ar-SA"/>
        </w:rPr>
        <w:drawing>
          <wp:inline distT="0" distB="0" distL="0" distR="0">
            <wp:extent cx="5080000" cy="1289050"/>
            <wp:effectExtent l="0" t="95250" r="0" b="6350"/>
            <wp:docPr id="4"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pPr>
        <w:pStyle w:val="19"/>
        <w:ind w:firstLine="560"/>
        <w:rPr>
          <w:lang w:eastAsia="zh-CN"/>
        </w:rPr>
      </w:pPr>
      <w:r>
        <w:rPr>
          <w:rFonts w:hint="eastAsia"/>
          <w:lang w:eastAsia="zh-CN"/>
        </w:rPr>
        <w:t>项目决策类指标主要从项目目标及决策过程两方面来考核忻州市机场建设有限公司</w:t>
      </w:r>
      <w:r>
        <w:rPr>
          <w:szCs w:val="28"/>
          <w:lang w:eastAsia="zh-CN"/>
        </w:rPr>
        <w:t>为实现绩效目标所做的前期决策相关工作，包括项目</w:t>
      </w:r>
      <w:r>
        <w:rPr>
          <w:rFonts w:hint="eastAsia"/>
          <w:szCs w:val="28"/>
          <w:lang w:eastAsia="zh-CN"/>
        </w:rPr>
        <w:t>目标</w:t>
      </w:r>
      <w:r>
        <w:rPr>
          <w:szCs w:val="28"/>
          <w:lang w:eastAsia="zh-CN"/>
        </w:rPr>
        <w:t>是否规范</w:t>
      </w:r>
      <w:r>
        <w:rPr>
          <w:rFonts w:hint="eastAsia"/>
          <w:szCs w:val="28"/>
          <w:lang w:eastAsia="zh-CN"/>
        </w:rPr>
        <w:t>合理；指标是否明确；决策依据是否符合社会经济发展规划；决策程序是否科学，符合相关管理办法</w:t>
      </w:r>
      <w:r>
        <w:rPr>
          <w:szCs w:val="28"/>
          <w:lang w:eastAsia="zh-CN"/>
        </w:rPr>
        <w:t>等。</w:t>
      </w:r>
    </w:p>
    <w:p>
      <w:pPr>
        <w:spacing w:line="480" w:lineRule="auto"/>
        <w:ind w:firstLine="573"/>
        <w:jc w:val="both"/>
        <w:rPr>
          <w:rFonts w:ascii="仿宋" w:hAnsi="仿宋"/>
        </w:rPr>
      </w:pPr>
      <w:r>
        <w:rPr>
          <w:rFonts w:hint="eastAsia" w:ascii="仿宋" w:hAnsi="仿宋"/>
        </w:rPr>
        <w:t>1.B11项目</w:t>
      </w:r>
      <w:r>
        <w:rPr>
          <w:rFonts w:hint="eastAsia" w:ascii="仿宋" w:hAnsi="仿宋"/>
          <w:lang w:eastAsia="zh-CN"/>
        </w:rPr>
        <w:t>目标（9分）</w:t>
      </w:r>
    </w:p>
    <w:p>
      <w:pPr>
        <w:spacing w:line="480" w:lineRule="auto"/>
        <w:ind w:firstLine="573"/>
        <w:jc w:val="both"/>
        <w:rPr>
          <w:rFonts w:ascii="仿宋" w:hAnsi="仿宋"/>
          <w:szCs w:val="28"/>
          <w:lang w:eastAsia="zh-CN"/>
        </w:rPr>
      </w:pPr>
      <w:r>
        <w:rPr>
          <w:rFonts w:hint="eastAsia" w:ascii="仿宋" w:hAnsi="仿宋"/>
          <w:szCs w:val="28"/>
          <w:lang w:eastAsia="zh-CN" w:bidi="ar-SA"/>
        </w:rPr>
        <w:drawing>
          <wp:anchor distT="0" distB="0" distL="0" distR="0" simplePos="0" relativeHeight="251671552" behindDoc="0" locked="0" layoutInCell="1" allowOverlap="1">
            <wp:simplePos x="0" y="0"/>
            <wp:positionH relativeFrom="column">
              <wp:posOffset>101600</wp:posOffset>
            </wp:positionH>
            <wp:positionV relativeFrom="paragraph">
              <wp:posOffset>338455</wp:posOffset>
            </wp:positionV>
            <wp:extent cx="5086350" cy="1771650"/>
            <wp:effectExtent l="0" t="0" r="0" b="0"/>
            <wp:wrapNone/>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p>
    <w:p>
      <w:pPr>
        <w:spacing w:line="480" w:lineRule="auto"/>
        <w:ind w:firstLine="573"/>
        <w:jc w:val="both"/>
        <w:rPr>
          <w:rFonts w:ascii="仿宋" w:hAnsi="仿宋"/>
          <w:szCs w:val="28"/>
          <w:lang w:eastAsia="zh-CN"/>
        </w:rPr>
      </w:pPr>
    </w:p>
    <w:p>
      <w:pPr>
        <w:spacing w:line="480" w:lineRule="auto"/>
        <w:ind w:firstLine="573"/>
        <w:jc w:val="both"/>
        <w:rPr>
          <w:rFonts w:ascii="仿宋" w:hAnsi="仿宋"/>
          <w:szCs w:val="28"/>
          <w:lang w:eastAsia="zh-CN"/>
        </w:rPr>
      </w:pPr>
    </w:p>
    <w:p>
      <w:pPr>
        <w:spacing w:line="480" w:lineRule="auto"/>
        <w:ind w:firstLine="573"/>
        <w:jc w:val="both"/>
        <w:rPr>
          <w:rFonts w:ascii="仿宋" w:hAnsi="仿宋"/>
          <w:szCs w:val="28"/>
          <w:lang w:eastAsia="zh-CN"/>
        </w:rPr>
      </w:pPr>
    </w:p>
    <w:tbl>
      <w:tblPr>
        <w:tblStyle w:val="18"/>
        <w:tblpPr w:leftFromText="180" w:rightFromText="180" w:vertAnchor="text" w:horzAnchor="page" w:tblpX="1824" w:tblpY="550"/>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0"/>
        <w:gridCol w:w="1785"/>
        <w:gridCol w:w="1530"/>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trPr>
        <w:tc>
          <w:tcPr>
            <w:tcW w:w="3620" w:type="dxa"/>
            <w:vAlign w:val="center"/>
          </w:tcPr>
          <w:p>
            <w:pPr>
              <w:widowControl/>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三级指标</w:t>
            </w:r>
          </w:p>
        </w:tc>
        <w:tc>
          <w:tcPr>
            <w:tcW w:w="1785" w:type="dxa"/>
            <w:vAlign w:val="center"/>
          </w:tcPr>
          <w:p>
            <w:pPr>
              <w:widowControl/>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权重</w:t>
            </w:r>
          </w:p>
        </w:tc>
        <w:tc>
          <w:tcPr>
            <w:tcW w:w="1530" w:type="dxa"/>
            <w:vAlign w:val="center"/>
          </w:tcPr>
          <w:p>
            <w:pPr>
              <w:widowControl/>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w:t>
            </w:r>
          </w:p>
        </w:tc>
        <w:tc>
          <w:tcPr>
            <w:tcW w:w="1587" w:type="dxa"/>
            <w:vAlign w:val="center"/>
          </w:tcPr>
          <w:p>
            <w:pPr>
              <w:widowControl/>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2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C111目标规范</w:t>
            </w:r>
          </w:p>
        </w:tc>
        <w:tc>
          <w:tcPr>
            <w:tcW w:w="1785"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3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7"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2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C112目标合理</w:t>
            </w:r>
          </w:p>
        </w:tc>
        <w:tc>
          <w:tcPr>
            <w:tcW w:w="1785"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3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7"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362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C113指标明确</w:t>
            </w:r>
          </w:p>
        </w:tc>
        <w:tc>
          <w:tcPr>
            <w:tcW w:w="1785"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3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7"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2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项目目标合计</w:t>
            </w:r>
          </w:p>
        </w:tc>
        <w:tc>
          <w:tcPr>
            <w:tcW w:w="1785"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9.00</w:t>
            </w:r>
          </w:p>
        </w:tc>
        <w:tc>
          <w:tcPr>
            <w:tcW w:w="1530"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9.00</w:t>
            </w:r>
          </w:p>
        </w:tc>
        <w:tc>
          <w:tcPr>
            <w:tcW w:w="1587" w:type="dxa"/>
            <w:vAlign w:val="center"/>
          </w:tcPr>
          <w:p>
            <w:pPr>
              <w:widowControl/>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bl>
    <w:p>
      <w:pPr>
        <w:spacing w:line="480" w:lineRule="auto"/>
        <w:jc w:val="both"/>
        <w:rPr>
          <w:rFonts w:ascii="仿宋" w:hAnsi="仿宋"/>
          <w:szCs w:val="28"/>
          <w:lang w:eastAsia="zh-CN"/>
        </w:rPr>
      </w:pP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（1）C111目标规范（3分）</w:t>
      </w:r>
    </w:p>
    <w:p>
      <w:pPr>
        <w:pStyle w:val="19"/>
        <w:ind w:firstLine="560"/>
        <w:rPr>
          <w:rFonts w:ascii="仿宋" w:hAnsi="仿宋" w:cs="仿宋"/>
          <w:szCs w:val="28"/>
          <w:lang w:eastAsia="zh-CN"/>
        </w:rPr>
      </w:pPr>
      <w:r>
        <w:rPr>
          <w:rFonts w:hint="eastAsia" w:ascii="仿宋" w:hAnsi="仿宋" w:cs="仿宋"/>
          <w:szCs w:val="28"/>
          <w:lang w:eastAsia="zh-CN"/>
        </w:rPr>
        <w:t>忻州市财政局对此次五台山机场建设项目的立项过程严格遵循国家、省、市各级政府的有关文件和会议精神，包括国家发展改革委、总参谋部《关于山西省定襄机场军民合用改扩建工程可行性研究报告的批复》（发改基础〔2012〕2365号）、国务院、中央军委《关于同意空军定襄机场实行军民合用的批复》（国函[2010]32号）、中华人民共和国国土资源部《关于五台山/定襄机场军民合用改扩建工程建设用地的批复》（国土资函 [2015]231号）、中华人民共和国环境保护部《关于五台山/定襄机场军民合用改扩建工程环境影响报告书的批复》（环审 [2012]15号）、中华人民共和国水利部《关于五台山/定襄机场军民合用改扩建工程水土保持方案的复函》（水保函[2011]60号）、山西省人民政府《山西省人民政府关于将空军定襄机场改扩建为军民合用五台山机场的请示》（晋政[2008]20号）、山西省国土资源厅《山西省五台山/定襄机场军民合用改扩建工程建设用地不压覆重要矿产资源证明》（晋国土资储证字 [2011]1号）、中国民用航空华北地区管理局《关于五台山/定襄机场军民合用改扩建工程初步设计及概算的批复》（民航华北航 [2013]175号）等。</w:t>
      </w:r>
    </w:p>
    <w:p>
      <w:pPr>
        <w:pStyle w:val="19"/>
        <w:ind w:firstLine="560"/>
        <w:rPr>
          <w:rFonts w:ascii="仿宋" w:hAnsi="仿宋" w:cs="仿宋"/>
          <w:lang w:eastAsia="zh-CN"/>
        </w:rPr>
      </w:pPr>
      <w:r>
        <w:rPr>
          <w:rFonts w:hint="eastAsia" w:ascii="仿宋" w:hAnsi="仿宋" w:cs="仿宋"/>
          <w:lang w:eastAsia="zh-CN"/>
        </w:rPr>
        <w:t>在此次五台山机场建设项目工作中，忻州市五台山机场有限公司所提供的项目文件遵循了全面性、真实性等原则，同时严格按照前述相关文件的规定，评价组通过对上述文件进行研读，确认忻州市五台山机场建设资金所涉及的项目均按上级指令性文件的要求设立；设立的文件、资料符合相关要求。</w:t>
      </w:r>
    </w:p>
    <w:p>
      <w:pPr>
        <w:pStyle w:val="19"/>
        <w:ind w:firstLine="560"/>
        <w:rPr>
          <w:rFonts w:ascii="仿宋" w:hAnsi="仿宋" w:cs="仿宋"/>
          <w:szCs w:val="28"/>
          <w:lang w:eastAsia="zh-CN"/>
        </w:rPr>
      </w:pPr>
      <w:r>
        <w:rPr>
          <w:rFonts w:hint="eastAsia" w:ascii="仿宋" w:hAnsi="仿宋" w:cs="仿宋"/>
          <w:szCs w:val="28"/>
          <w:lang w:eastAsia="zh-CN"/>
        </w:rPr>
        <w:t>根据评分标准，该项指标得3分。</w:t>
      </w:r>
    </w:p>
    <w:p>
      <w:pPr>
        <w:numPr>
          <w:ilvl w:val="0"/>
          <w:numId w:val="6"/>
        </w:numPr>
        <w:spacing w:line="480" w:lineRule="auto"/>
        <w:ind w:firstLine="573"/>
        <w:jc w:val="both"/>
        <w:rPr>
          <w:rFonts w:ascii="仿宋" w:hAnsi="仿宋" w:eastAsia="仿宋" w:cs="仿宋"/>
          <w:lang w:eastAsia="zh-CN"/>
        </w:rPr>
      </w:pPr>
      <w:r>
        <w:rPr>
          <w:rFonts w:hint="eastAsia" w:ascii="仿宋" w:hAnsi="仿宋" w:eastAsia="仿宋" w:cs="仿宋"/>
          <w:lang w:eastAsia="zh-CN"/>
        </w:rPr>
        <w:t>C112目标合理性（3分）</w:t>
      </w:r>
    </w:p>
    <w:p>
      <w:pPr>
        <w:pStyle w:val="19"/>
        <w:ind w:firstLine="560"/>
        <w:rPr>
          <w:lang w:eastAsia="zh-CN"/>
        </w:rPr>
      </w:pPr>
      <w:r>
        <w:rPr>
          <w:rFonts w:hint="eastAsia"/>
          <w:lang w:eastAsia="zh-CN"/>
        </w:rPr>
        <w:t>评价组通过对项目实施单位提供的立项文件、可行性研究的报告、初步设计文件等资料，对项目绩效目标进行梳理，发现项目实施单位设定的绩效目标依据充分，科学合理，符合客观实际。</w:t>
      </w:r>
    </w:p>
    <w:p>
      <w:pPr>
        <w:pStyle w:val="19"/>
        <w:ind w:firstLine="560"/>
        <w:rPr>
          <w:lang w:eastAsia="zh-CN"/>
        </w:rPr>
      </w:pPr>
      <w:r>
        <w:rPr>
          <w:rFonts w:hint="eastAsia"/>
          <w:lang w:eastAsia="zh-CN"/>
        </w:rPr>
        <w:t>根据评分标准，该项指标得3分。</w:t>
      </w:r>
    </w:p>
    <w:p>
      <w:pPr>
        <w:numPr>
          <w:ilvl w:val="0"/>
          <w:numId w:val="7"/>
        </w:numPr>
        <w:spacing w:line="480" w:lineRule="auto"/>
        <w:ind w:firstLine="573"/>
        <w:jc w:val="both"/>
        <w:rPr>
          <w:rFonts w:ascii="仿宋" w:hAnsi="仿宋" w:eastAsia="仿宋" w:cs="仿宋"/>
          <w:lang w:eastAsia="zh-CN"/>
        </w:rPr>
      </w:pPr>
      <w:r>
        <w:rPr>
          <w:rFonts w:hint="eastAsia" w:ascii="仿宋" w:hAnsi="仿宋" w:eastAsia="仿宋" w:cs="仿宋"/>
          <w:lang w:eastAsia="zh-CN"/>
        </w:rPr>
        <w:t>C113指标明确性（3分）</w:t>
      </w:r>
    </w:p>
    <w:p>
      <w:pPr>
        <w:pStyle w:val="19"/>
        <w:ind w:firstLine="560"/>
        <w:rPr>
          <w:rFonts w:ascii="仿宋" w:hAnsi="仿宋" w:cs="仿宋"/>
          <w:lang w:eastAsia="zh-CN"/>
        </w:rPr>
      </w:pPr>
      <w:r>
        <w:rPr>
          <w:rFonts w:hint="eastAsia" w:ascii="仿宋" w:hAnsi="仿宋" w:cs="仿宋"/>
          <w:lang w:eastAsia="zh-CN"/>
        </w:rPr>
        <w:t>评价组通过梳理出的绩效目标，发现项目实施单位的目标设立全面完整、具体、指向明确，绩效目标做到细化，量化，可操作性强。</w:t>
      </w:r>
    </w:p>
    <w:p>
      <w:pPr>
        <w:pStyle w:val="19"/>
        <w:ind w:firstLine="560"/>
        <w:rPr>
          <w:rFonts w:ascii="仿宋" w:hAnsi="仿宋" w:cs="仿宋"/>
          <w:lang w:eastAsia="zh-CN"/>
        </w:rPr>
      </w:pPr>
      <w:r>
        <w:rPr>
          <w:rFonts w:hint="eastAsia" w:ascii="仿宋" w:hAnsi="仿宋" w:cs="仿宋"/>
          <w:lang w:eastAsia="zh-CN"/>
        </w:rPr>
        <w:t>根据评分标准，该项指标得3分。</w:t>
      </w:r>
    </w:p>
    <w:p>
      <w:pPr>
        <w:spacing w:line="480" w:lineRule="auto"/>
        <w:ind w:firstLine="573"/>
        <w:jc w:val="both"/>
        <w:rPr>
          <w:rFonts w:ascii="仿宋" w:hAnsi="仿宋" w:eastAsia="仿宋" w:cs="仿宋"/>
        </w:rPr>
      </w:pPr>
      <w:r>
        <w:rPr>
          <w:rFonts w:hint="eastAsia" w:ascii="仿宋" w:hAnsi="仿宋" w:eastAsia="仿宋" w:cs="仿宋"/>
        </w:rPr>
        <w:t>2.B12</w:t>
      </w:r>
      <w:r>
        <w:rPr>
          <w:rFonts w:hint="eastAsia" w:ascii="仿宋" w:hAnsi="仿宋" w:eastAsia="仿宋" w:cs="仿宋"/>
          <w:lang w:eastAsia="zh-CN"/>
        </w:rPr>
        <w:t>决策过程（11分）</w:t>
      </w:r>
    </w:p>
    <w:p>
      <w:pPr>
        <w:spacing w:line="480" w:lineRule="auto"/>
        <w:ind w:firstLine="573"/>
        <w:jc w:val="both"/>
        <w:rPr>
          <w:rFonts w:ascii="仿宋" w:hAnsi="仿宋"/>
          <w:szCs w:val="28"/>
          <w:lang w:eastAsia="zh-CN"/>
        </w:rPr>
      </w:pPr>
      <w:r>
        <w:rPr>
          <w:rFonts w:hint="eastAsia" w:ascii="仿宋" w:hAnsi="仿宋"/>
          <w:szCs w:val="28"/>
          <w:lang w:eastAsia="zh-CN" w:bidi="ar-SA"/>
        </w:rPr>
        <w:drawing>
          <wp:inline distT="0" distB="0" distL="0" distR="0">
            <wp:extent cx="5010150" cy="1981200"/>
            <wp:effectExtent l="0" t="0" r="0" b="0"/>
            <wp:docPr id="3" name="图示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pPr>
        <w:spacing w:line="480" w:lineRule="auto"/>
        <w:jc w:val="both"/>
        <w:rPr>
          <w:rFonts w:ascii="仿宋" w:hAnsi="仿宋"/>
          <w:szCs w:val="28"/>
          <w:lang w:eastAsia="zh-CN"/>
        </w:rPr>
      </w:pPr>
    </w:p>
    <w:tbl>
      <w:tblPr>
        <w:tblStyle w:val="1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0"/>
        <w:gridCol w:w="1530"/>
        <w:gridCol w:w="1440"/>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Header/>
          <w:jc w:val="center"/>
        </w:trPr>
        <w:tc>
          <w:tcPr>
            <w:tcW w:w="4160"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三级指标</w:t>
            </w:r>
          </w:p>
        </w:tc>
        <w:tc>
          <w:tcPr>
            <w:tcW w:w="1530"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权重</w:t>
            </w:r>
          </w:p>
        </w:tc>
        <w:tc>
          <w:tcPr>
            <w:tcW w:w="1440"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w:t>
            </w:r>
          </w:p>
        </w:tc>
        <w:tc>
          <w:tcPr>
            <w:tcW w:w="1392"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4160" w:type="dxa"/>
            <w:vAlign w:val="center"/>
          </w:tcPr>
          <w:p>
            <w:pPr>
              <w:widowControl/>
              <w:spacing w:before="100" w:beforeAutospacing="1"/>
              <w:jc w:val="center"/>
              <w:rPr>
                <w:rFonts w:ascii="仿宋" w:hAnsi="仿宋" w:eastAsia="仿宋" w:cs="仿宋"/>
                <w:sz w:val="24"/>
                <w:szCs w:val="24"/>
              </w:rPr>
            </w:pPr>
            <w:r>
              <w:rPr>
                <w:rFonts w:hint="eastAsia" w:ascii="仿宋" w:hAnsi="仿宋" w:eastAsia="仿宋" w:cs="仿宋"/>
                <w:sz w:val="24"/>
                <w:szCs w:val="24"/>
              </w:rPr>
              <w:t>C121</w:t>
            </w:r>
            <w:r>
              <w:rPr>
                <w:rFonts w:hint="eastAsia" w:ascii="仿宋" w:hAnsi="仿宋" w:eastAsia="仿宋" w:cs="仿宋"/>
                <w:sz w:val="24"/>
                <w:szCs w:val="24"/>
                <w:lang w:eastAsia="zh-CN"/>
              </w:rPr>
              <w:t>决策依据</w:t>
            </w:r>
          </w:p>
        </w:tc>
        <w:tc>
          <w:tcPr>
            <w:tcW w:w="153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44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392"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60" w:type="dxa"/>
            <w:vAlign w:val="center"/>
          </w:tcPr>
          <w:p>
            <w:pPr>
              <w:widowControl/>
              <w:spacing w:before="100" w:beforeAutospacing="1"/>
              <w:jc w:val="center"/>
              <w:rPr>
                <w:rFonts w:ascii="仿宋" w:hAnsi="仿宋" w:eastAsia="仿宋" w:cs="仿宋"/>
                <w:sz w:val="24"/>
                <w:szCs w:val="24"/>
              </w:rPr>
            </w:pPr>
            <w:r>
              <w:rPr>
                <w:rFonts w:hint="eastAsia" w:ascii="仿宋" w:hAnsi="仿宋" w:eastAsia="仿宋" w:cs="仿宋"/>
                <w:sz w:val="24"/>
                <w:szCs w:val="24"/>
              </w:rPr>
              <w:t>C122</w:t>
            </w:r>
            <w:r>
              <w:rPr>
                <w:rFonts w:hint="eastAsia" w:ascii="仿宋" w:hAnsi="仿宋" w:eastAsia="仿宋" w:cs="仿宋"/>
                <w:sz w:val="24"/>
                <w:szCs w:val="24"/>
                <w:lang w:eastAsia="zh-CN"/>
              </w:rPr>
              <w:t>决策程序</w:t>
            </w:r>
          </w:p>
        </w:tc>
        <w:tc>
          <w:tcPr>
            <w:tcW w:w="153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8.00</w:t>
            </w:r>
          </w:p>
        </w:tc>
        <w:tc>
          <w:tcPr>
            <w:tcW w:w="144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8.00</w:t>
            </w:r>
          </w:p>
        </w:tc>
        <w:tc>
          <w:tcPr>
            <w:tcW w:w="1392"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6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决策过程合计</w:t>
            </w:r>
          </w:p>
        </w:tc>
        <w:tc>
          <w:tcPr>
            <w:tcW w:w="153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11.00</w:t>
            </w:r>
          </w:p>
        </w:tc>
        <w:tc>
          <w:tcPr>
            <w:tcW w:w="144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11.00</w:t>
            </w:r>
          </w:p>
        </w:tc>
        <w:tc>
          <w:tcPr>
            <w:tcW w:w="1392"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bl>
    <w:p>
      <w:pPr>
        <w:spacing w:line="240" w:lineRule="auto"/>
        <w:ind w:left="560" w:leftChars="200"/>
        <w:jc w:val="both"/>
        <w:rPr>
          <w:rFonts w:ascii="仿宋" w:hAnsi="仿宋" w:eastAsia="仿宋" w:cs="仿宋"/>
        </w:rPr>
      </w:pPr>
      <w:r>
        <w:rPr>
          <w:rFonts w:hint="eastAsia" w:ascii="仿宋" w:hAnsi="仿宋" w:eastAsia="仿宋" w:cs="仿宋"/>
          <w:lang w:eastAsia="zh-CN"/>
        </w:rPr>
        <w:t>(1)</w:t>
      </w:r>
      <w:r>
        <w:rPr>
          <w:rFonts w:hint="eastAsia" w:ascii="仿宋" w:hAnsi="仿宋" w:eastAsia="仿宋" w:cs="仿宋"/>
        </w:rPr>
        <w:t>C121</w:t>
      </w:r>
      <w:r>
        <w:rPr>
          <w:rFonts w:hint="eastAsia" w:ascii="仿宋" w:hAnsi="仿宋" w:eastAsia="仿宋" w:cs="仿宋"/>
          <w:lang w:eastAsia="zh-CN"/>
        </w:rPr>
        <w:t>决策依据</w:t>
      </w:r>
      <w:r>
        <w:rPr>
          <w:rFonts w:hint="eastAsia" w:ascii="仿宋" w:hAnsi="仿宋" w:eastAsia="仿宋" w:cs="仿宋"/>
        </w:rPr>
        <w:t>（</w:t>
      </w:r>
      <w:r>
        <w:rPr>
          <w:rFonts w:hint="eastAsia" w:ascii="仿宋" w:hAnsi="仿宋" w:eastAsia="仿宋" w:cs="仿宋"/>
          <w:lang w:eastAsia="zh-CN"/>
        </w:rPr>
        <w:t>3</w:t>
      </w:r>
      <w:r>
        <w:rPr>
          <w:rFonts w:hint="eastAsia" w:ascii="仿宋" w:hAnsi="仿宋" w:eastAsia="仿宋" w:cs="仿宋"/>
        </w:rPr>
        <w:t>分）</w:t>
      </w:r>
    </w:p>
    <w:p>
      <w:pPr>
        <w:spacing w:line="480" w:lineRule="auto"/>
        <w:ind w:firstLine="560" w:firstLineChars="200"/>
        <w:rPr>
          <w:rFonts w:ascii="仿宋" w:hAnsi="仿宋" w:eastAsia="仿宋" w:cs="仿宋"/>
          <w:lang w:eastAsia="zh-CN"/>
        </w:rPr>
      </w:pPr>
      <w:r>
        <w:rPr>
          <w:rFonts w:hint="eastAsia" w:ascii="仿宋" w:hAnsi="仿宋" w:eastAsia="仿宋" w:cs="仿宋"/>
          <w:szCs w:val="28"/>
          <w:lang w:eastAsia="zh-CN"/>
        </w:rPr>
        <w:t>决策依据主要考核项目是否符合经济社会发展规划。本项目符合</w:t>
      </w:r>
      <w:r>
        <w:rPr>
          <w:rFonts w:hint="eastAsia" w:ascii="仿宋" w:hAnsi="仿宋" w:eastAsia="仿宋" w:cs="仿宋"/>
          <w:lang w:eastAsia="zh-CN"/>
        </w:rPr>
        <w:t>《忻州市中长期社会经济发展战略研究》</w:t>
      </w:r>
      <w:r>
        <w:rPr>
          <w:rFonts w:hint="eastAsia" w:ascii="仿宋" w:hAnsi="仿宋" w:eastAsia="仿宋" w:cs="仿宋"/>
          <w:szCs w:val="28"/>
          <w:lang w:eastAsia="zh-CN"/>
        </w:rPr>
        <w:t>并且根据可行性研究报告完全有必要也有条件开展机场建设项目。</w:t>
      </w:r>
      <w:r>
        <w:rPr>
          <w:rFonts w:hint="eastAsia" w:ascii="仿宋" w:hAnsi="仿宋" w:eastAsia="仿宋" w:cs="仿宋"/>
          <w:lang w:eastAsia="zh-CN"/>
        </w:rPr>
        <w:t>另外，忻州市地处黄河中游，地形地貌教复杂，西部和西北部为黄土丘陵沟壑区和石质山区，植被稀少，自然生态环境脆弱，是重要的水土保持与生态防护林建设基地。五台山机场改扩建工程的进行，将有利于保护当地的生态环境，发展通用航空，实施抢险救灾、飞播喷洒、环境监控和应急救援等业务，并对加强国防建设有着重要的意义。</w:t>
      </w:r>
    </w:p>
    <w:p>
      <w:pPr>
        <w:spacing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根据评分标准，该项指标得3分。</w:t>
      </w:r>
    </w:p>
    <w:p>
      <w:pPr>
        <w:tabs>
          <w:tab w:val="left" w:pos="891"/>
          <w:tab w:val="left" w:pos="1005"/>
        </w:tabs>
        <w:spacing w:line="480" w:lineRule="auto"/>
        <w:ind w:left="560" w:leftChars="200"/>
        <w:jc w:val="both"/>
        <w:rPr>
          <w:rFonts w:ascii="仿宋" w:hAnsi="仿宋" w:eastAsia="仿宋" w:cs="仿宋"/>
          <w:lang w:eastAsia="zh-CN"/>
        </w:rPr>
      </w:pPr>
      <w:r>
        <w:rPr>
          <w:rFonts w:hint="eastAsia" w:ascii="仿宋" w:hAnsi="仿宋" w:eastAsia="仿宋" w:cs="仿宋"/>
          <w:lang w:eastAsia="zh-CN"/>
        </w:rPr>
        <w:t>(2)C122决策程序（8分）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决策程序主要考核项目是否符合申报条件，事前是否已经过必要的可行性研究、专家论证、风险评估、集体决策等，申报、批复程序是否符合相关管理办法。绩效评价组通过对现场资料核查以及对各项目实施单位交回的资料整理分析后发现，五台山机场建设项目符合《忻州市中长期社会经济发展战略研究》，并且忻州市机场能够提供可行性研究报告，以及《国家发展和改革委员会中国人民解放军总参谋部》发改基础[2012]2365号对可行性报告的批复文件和《关于五台山（定襄）机场军民合用改扩建工程初步设计及概算的批复》民航华北函[2013]175号对五台山机场军民合用改扩建工程初步设计及预算的批复文件，符合相关管理办法。</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根据评分标准，该项指标得8分。</w:t>
      </w:r>
    </w:p>
    <w:p>
      <w:pPr>
        <w:pStyle w:val="3"/>
        <w:numPr>
          <w:ilvl w:val="0"/>
          <w:numId w:val="8"/>
        </w:numPr>
        <w:tabs>
          <w:tab w:val="left" w:pos="707"/>
        </w:tabs>
        <w:ind w:firstLine="643" w:firstLineChars="200"/>
        <w:rPr>
          <w:rFonts w:ascii="仿宋" w:hAnsi="仿宋" w:eastAsia="仿宋" w:cs="仿宋"/>
          <w:lang w:eastAsia="zh-CN"/>
        </w:rPr>
      </w:pPr>
      <w:bookmarkStart w:id="116" w:name="_Toc13668"/>
      <w:bookmarkStart w:id="117" w:name="_Toc30907"/>
      <w:bookmarkStart w:id="118" w:name="_Toc12323"/>
      <w:bookmarkStart w:id="119" w:name="_Toc9064"/>
      <w:bookmarkStart w:id="120" w:name="_Toc5736"/>
      <w:bookmarkStart w:id="121" w:name="_Toc32426"/>
      <w:r>
        <w:rPr>
          <w:rFonts w:hint="eastAsia" w:ascii="仿宋" w:hAnsi="仿宋" w:eastAsia="仿宋" w:cs="仿宋"/>
          <w:lang w:eastAsia="zh-CN"/>
        </w:rPr>
        <w:t>项目管理类指标分析</w:t>
      </w:r>
      <w:bookmarkEnd w:id="116"/>
      <w:bookmarkEnd w:id="117"/>
      <w:bookmarkEnd w:id="118"/>
      <w:bookmarkEnd w:id="119"/>
      <w:bookmarkEnd w:id="120"/>
      <w:bookmarkEnd w:id="121"/>
    </w:p>
    <w:p>
      <w:pPr>
        <w:spacing w:line="480" w:lineRule="auto"/>
        <w:ind w:firstLine="573"/>
        <w:jc w:val="both"/>
        <w:rPr>
          <w:rFonts w:ascii="仿宋" w:hAnsi="仿宋" w:eastAsia="仿宋" w:cs="仿宋"/>
          <w:szCs w:val="28"/>
          <w:lang w:eastAsia="zh-CN"/>
        </w:rPr>
      </w:pPr>
      <w:r>
        <w:rPr>
          <w:rFonts w:hint="eastAsia" w:ascii="仿宋" w:hAnsi="仿宋" w:eastAsia="仿宋" w:cs="仿宋"/>
          <w:szCs w:val="28"/>
          <w:lang w:eastAsia="zh-CN" w:bidi="ar-SA"/>
        </w:rPr>
        <w:drawing>
          <wp:inline distT="0" distB="0" distL="0" distR="0">
            <wp:extent cx="5274310" cy="2113280"/>
            <wp:effectExtent l="0" t="0" r="2540" b="0"/>
            <wp:docPr id="14"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pPr>
        <w:pStyle w:val="19"/>
        <w:ind w:firstLine="560"/>
        <w:rPr>
          <w:lang w:eastAsia="zh-CN"/>
        </w:rPr>
      </w:pPr>
      <w:r>
        <w:rPr>
          <w:rFonts w:hint="eastAsia"/>
          <w:lang w:eastAsia="zh-CN"/>
        </w:rPr>
        <w:t>项目管理类指标主要从资金管理和项目管控两个方面，对忻州市五台山机场建设项目资金的到位及使用情况和制度设置全面性、执行有效性进行评价。</w:t>
      </w:r>
    </w:p>
    <w:p>
      <w:pPr>
        <w:spacing w:line="480" w:lineRule="auto"/>
        <w:ind w:firstLine="560" w:firstLineChars="200"/>
        <w:rPr>
          <w:rFonts w:ascii="仿宋" w:hAnsi="仿宋" w:eastAsia="仿宋" w:cs="仿宋"/>
        </w:rPr>
      </w:pPr>
      <w:r>
        <w:rPr>
          <w:rFonts w:hint="eastAsia" w:ascii="仿宋" w:hAnsi="仿宋" w:eastAsia="仿宋" w:cs="仿宋"/>
          <w:lang w:eastAsia="zh-CN" w:bidi="ar-SA"/>
        </w:rPr>
        <w:drawing>
          <wp:anchor distT="0" distB="0" distL="0" distR="0" simplePos="0" relativeHeight="251673600" behindDoc="0" locked="0" layoutInCell="1" allowOverlap="1">
            <wp:simplePos x="0" y="0"/>
            <wp:positionH relativeFrom="column">
              <wp:posOffset>-133350</wp:posOffset>
            </wp:positionH>
            <wp:positionV relativeFrom="paragraph">
              <wp:posOffset>340995</wp:posOffset>
            </wp:positionV>
            <wp:extent cx="5086350" cy="1771650"/>
            <wp:effectExtent l="0" t="0" r="0" b="0"/>
            <wp:wrapNone/>
            <wp:docPr id="2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anchor>
        </w:drawing>
      </w:r>
      <w:r>
        <w:rPr>
          <w:rFonts w:hint="eastAsia" w:ascii="仿宋" w:hAnsi="仿宋" w:eastAsia="仿宋" w:cs="仿宋"/>
        </w:rPr>
        <w:t>1.B21</w:t>
      </w:r>
      <w:r>
        <w:rPr>
          <w:rFonts w:hint="eastAsia" w:ascii="仿宋" w:hAnsi="仿宋" w:eastAsia="仿宋" w:cs="仿宋"/>
          <w:lang w:eastAsia="zh-CN"/>
        </w:rPr>
        <w:t>资金</w:t>
      </w:r>
      <w:r>
        <w:rPr>
          <w:rFonts w:hint="eastAsia" w:ascii="仿宋" w:hAnsi="仿宋" w:eastAsia="仿宋" w:cs="仿宋"/>
        </w:rPr>
        <w:t>管理（</w:t>
      </w:r>
      <w:r>
        <w:rPr>
          <w:rFonts w:hint="eastAsia" w:ascii="仿宋" w:hAnsi="仿宋" w:eastAsia="仿宋" w:cs="仿宋"/>
          <w:lang w:eastAsia="zh-CN"/>
        </w:rPr>
        <w:t>15</w:t>
      </w:r>
      <w:r>
        <w:rPr>
          <w:rFonts w:hint="eastAsia" w:ascii="仿宋" w:hAnsi="仿宋" w:eastAsia="仿宋" w:cs="仿宋"/>
        </w:rPr>
        <w:t>分）</w:t>
      </w:r>
    </w:p>
    <w:p>
      <w:pPr>
        <w:rPr>
          <w:rFonts w:ascii="仿宋" w:hAnsi="仿宋" w:eastAsia="仿宋" w:cs="仿宋"/>
          <w:lang w:eastAsia="zh-CN"/>
        </w:rPr>
      </w:pPr>
    </w:p>
    <w:p>
      <w:pPr>
        <w:rPr>
          <w:rFonts w:ascii="仿宋" w:hAnsi="仿宋" w:eastAsia="仿宋" w:cs="仿宋"/>
          <w:lang w:eastAsia="zh-CN"/>
        </w:rPr>
      </w:pPr>
    </w:p>
    <w:p>
      <w:pPr>
        <w:rPr>
          <w:rFonts w:ascii="仿宋" w:hAnsi="仿宋" w:eastAsia="仿宋" w:cs="仿宋"/>
          <w:lang w:eastAsia="zh-CN"/>
        </w:rPr>
      </w:pPr>
    </w:p>
    <w:p>
      <w:pPr>
        <w:rPr>
          <w:rFonts w:ascii="仿宋" w:hAnsi="仿宋" w:eastAsia="仿宋" w:cs="仿宋"/>
          <w:lang w:eastAsia="zh-CN"/>
        </w:rPr>
      </w:pP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5"/>
        <w:gridCol w:w="1770"/>
        <w:gridCol w:w="1620"/>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5"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三级指标</w:t>
            </w:r>
          </w:p>
        </w:tc>
        <w:tc>
          <w:tcPr>
            <w:tcW w:w="1770"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权重</w:t>
            </w:r>
          </w:p>
        </w:tc>
        <w:tc>
          <w:tcPr>
            <w:tcW w:w="1620"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w:t>
            </w:r>
          </w:p>
        </w:tc>
        <w:tc>
          <w:tcPr>
            <w:tcW w:w="1587" w:type="dxa"/>
            <w:vAlign w:val="center"/>
          </w:tcPr>
          <w:p>
            <w:pPr>
              <w:widowControl/>
              <w:spacing w:before="100" w:beforeAutospacing="1"/>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5" w:type="dxa"/>
            <w:vAlign w:val="center"/>
          </w:tcPr>
          <w:p>
            <w:pPr>
              <w:widowControl/>
              <w:spacing w:before="100" w:beforeAutospacing="1"/>
              <w:jc w:val="center"/>
              <w:rPr>
                <w:rFonts w:ascii="仿宋" w:hAnsi="仿宋" w:eastAsia="仿宋" w:cs="仿宋"/>
                <w:sz w:val="24"/>
                <w:szCs w:val="24"/>
              </w:rPr>
            </w:pPr>
            <w:r>
              <w:rPr>
                <w:rFonts w:hint="eastAsia" w:ascii="仿宋" w:hAnsi="仿宋" w:eastAsia="仿宋" w:cs="仿宋"/>
                <w:sz w:val="24"/>
                <w:szCs w:val="24"/>
              </w:rPr>
              <w:t>C211</w:t>
            </w:r>
            <w:r>
              <w:rPr>
                <w:rFonts w:hint="eastAsia" w:ascii="仿宋" w:hAnsi="仿宋" w:eastAsia="仿宋" w:cs="仿宋"/>
                <w:sz w:val="24"/>
                <w:szCs w:val="24"/>
                <w:lang w:eastAsia="zh-CN"/>
              </w:rPr>
              <w:t>资金到位</w:t>
            </w:r>
          </w:p>
        </w:tc>
        <w:tc>
          <w:tcPr>
            <w:tcW w:w="177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62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587"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5" w:type="dxa"/>
            <w:vAlign w:val="center"/>
          </w:tcPr>
          <w:p>
            <w:pPr>
              <w:widowControl/>
              <w:spacing w:before="100" w:beforeAutospacing="1"/>
              <w:jc w:val="center"/>
              <w:rPr>
                <w:rFonts w:ascii="仿宋" w:hAnsi="仿宋" w:eastAsia="仿宋" w:cs="仿宋"/>
                <w:sz w:val="24"/>
                <w:szCs w:val="24"/>
              </w:rPr>
            </w:pPr>
            <w:r>
              <w:rPr>
                <w:rFonts w:hint="eastAsia" w:ascii="仿宋" w:hAnsi="仿宋" w:eastAsia="仿宋" w:cs="仿宋"/>
                <w:sz w:val="24"/>
                <w:szCs w:val="24"/>
              </w:rPr>
              <w:t>C212</w:t>
            </w:r>
            <w:r>
              <w:rPr>
                <w:rFonts w:hint="eastAsia" w:ascii="仿宋" w:hAnsi="仿宋" w:eastAsia="仿宋" w:cs="仿宋"/>
                <w:sz w:val="24"/>
                <w:szCs w:val="24"/>
                <w:lang w:eastAsia="zh-CN"/>
              </w:rPr>
              <w:t>资金使用</w:t>
            </w:r>
          </w:p>
        </w:tc>
        <w:tc>
          <w:tcPr>
            <w:tcW w:w="177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7.00</w:t>
            </w:r>
          </w:p>
        </w:tc>
        <w:tc>
          <w:tcPr>
            <w:tcW w:w="162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7.00</w:t>
            </w:r>
          </w:p>
        </w:tc>
        <w:tc>
          <w:tcPr>
            <w:tcW w:w="1587"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5"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rPr>
              <w:t>C212</w:t>
            </w:r>
            <w:r>
              <w:rPr>
                <w:rFonts w:hint="eastAsia" w:ascii="仿宋" w:hAnsi="仿宋" w:eastAsia="仿宋" w:cs="仿宋"/>
                <w:sz w:val="24"/>
                <w:szCs w:val="24"/>
                <w:lang w:eastAsia="zh-CN"/>
              </w:rPr>
              <w:t>财务管理</w:t>
            </w:r>
          </w:p>
        </w:tc>
        <w:tc>
          <w:tcPr>
            <w:tcW w:w="177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62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587"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5"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资金管理合计</w:t>
            </w:r>
          </w:p>
        </w:tc>
        <w:tc>
          <w:tcPr>
            <w:tcW w:w="177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15.00</w:t>
            </w:r>
          </w:p>
        </w:tc>
        <w:tc>
          <w:tcPr>
            <w:tcW w:w="1620"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14.00</w:t>
            </w:r>
          </w:p>
        </w:tc>
        <w:tc>
          <w:tcPr>
            <w:tcW w:w="1587" w:type="dxa"/>
            <w:vAlign w:val="center"/>
          </w:tcPr>
          <w:p>
            <w:pPr>
              <w:widowControl/>
              <w:spacing w:before="100" w:beforeAutospacing="1"/>
              <w:jc w:val="center"/>
              <w:rPr>
                <w:rFonts w:ascii="仿宋" w:hAnsi="仿宋" w:eastAsia="仿宋" w:cs="仿宋"/>
                <w:sz w:val="24"/>
                <w:szCs w:val="24"/>
                <w:lang w:eastAsia="zh-CN"/>
              </w:rPr>
            </w:pPr>
            <w:r>
              <w:rPr>
                <w:rFonts w:hint="eastAsia" w:ascii="仿宋" w:hAnsi="仿宋" w:eastAsia="仿宋" w:cs="仿宋"/>
                <w:sz w:val="24"/>
                <w:szCs w:val="24"/>
                <w:lang w:eastAsia="zh-CN"/>
              </w:rPr>
              <w:t>93.33%</w:t>
            </w:r>
          </w:p>
        </w:tc>
      </w:tr>
    </w:tbl>
    <w:p>
      <w:pPr>
        <w:spacing w:before="100" w:beforeAutospacing="1" w:line="480" w:lineRule="auto"/>
        <w:jc w:val="both"/>
        <w:rPr>
          <w:rFonts w:ascii="仿宋" w:hAnsi="仿宋" w:eastAsia="仿宋" w:cs="仿宋"/>
        </w:rPr>
      </w:pPr>
    </w:p>
    <w:p>
      <w:pPr>
        <w:numPr>
          <w:ilvl w:val="0"/>
          <w:numId w:val="9"/>
        </w:numPr>
        <w:tabs>
          <w:tab w:val="left" w:pos="1251"/>
        </w:tabs>
        <w:spacing w:line="480" w:lineRule="auto"/>
        <w:ind w:firstLine="573"/>
        <w:jc w:val="both"/>
        <w:rPr>
          <w:rFonts w:ascii="仿宋" w:hAnsi="仿宋" w:eastAsia="仿宋"/>
          <w:szCs w:val="28"/>
          <w:lang w:eastAsia="zh-CN"/>
        </w:rPr>
      </w:pPr>
      <w:r>
        <w:rPr>
          <w:rFonts w:hint="eastAsia" w:ascii="仿宋" w:hAnsi="仿宋" w:eastAsia="仿宋"/>
          <w:szCs w:val="28"/>
          <w:lang w:eastAsia="zh-CN"/>
        </w:rPr>
        <w:t>C121资金到位（4分）</w:t>
      </w:r>
    </w:p>
    <w:p>
      <w:pPr>
        <w:spacing w:line="480" w:lineRule="auto"/>
        <w:ind w:left="560" w:leftChars="200"/>
        <w:jc w:val="both"/>
        <w:rPr>
          <w:rFonts w:ascii="仿宋" w:hAnsi="仿宋" w:eastAsia="仿宋"/>
          <w:szCs w:val="28"/>
          <w:lang w:eastAsia="zh-CN"/>
        </w:rPr>
      </w:pPr>
      <w:r>
        <w:rPr>
          <w:rFonts w:hint="eastAsia" w:ascii="仿宋" w:hAnsi="仿宋" w:eastAsia="仿宋"/>
          <w:szCs w:val="28"/>
          <w:lang w:eastAsia="zh-CN"/>
        </w:rPr>
        <w:t>①资金到位率（2分）</w:t>
      </w:r>
    </w:p>
    <w:p>
      <w:pPr>
        <w:pStyle w:val="25"/>
        <w:ind w:firstLine="560"/>
        <w:rPr>
          <w:lang w:eastAsia="zh-CN"/>
        </w:rPr>
      </w:pPr>
      <w:r>
        <w:rPr>
          <w:rFonts w:hint="eastAsia"/>
          <w:lang w:eastAsia="zh-CN"/>
        </w:rPr>
        <w:t>资金到位率=（实际到位资金/计划投入资金）×100%</w:t>
      </w:r>
    </w:p>
    <w:p>
      <w:pPr>
        <w:pStyle w:val="19"/>
        <w:ind w:firstLine="560"/>
        <w:rPr>
          <w:rFonts w:ascii="仿宋" w:hAnsi="仿宋" w:cs="仿宋"/>
          <w:lang w:eastAsia="zh-CN"/>
        </w:rPr>
      </w:pPr>
      <w:r>
        <w:rPr>
          <w:rFonts w:hint="eastAsia" w:ascii="仿宋" w:hAnsi="仿宋" w:cs="仿宋"/>
          <w:szCs w:val="28"/>
          <w:lang w:eastAsia="zh-CN"/>
        </w:rPr>
        <w:t>评价组根据对《关于申请拨付五台山机场工程项目资金的请示》和《忻州市财政局关于下达</w:t>
      </w:r>
      <w:r>
        <w:rPr>
          <w:rFonts w:ascii="仿宋" w:hAnsi="仿宋" w:cs="仿宋"/>
          <w:szCs w:val="28"/>
          <w:lang w:eastAsia="zh-CN"/>
        </w:rPr>
        <w:t>2017年第二批政府债券资金的调整》（忻财煤[2017]13号）</w:t>
      </w:r>
      <w:r>
        <w:rPr>
          <w:rFonts w:hint="eastAsia" w:ascii="仿宋" w:hAnsi="仿宋" w:cs="仿宋"/>
          <w:szCs w:val="28"/>
          <w:lang w:eastAsia="zh-CN"/>
        </w:rPr>
        <w:t>文件的查看，得知</w:t>
      </w:r>
      <w:r>
        <w:rPr>
          <w:rFonts w:hint="eastAsia" w:ascii="仿宋" w:hAnsi="仿宋" w:cs="仿宋"/>
          <w:lang w:eastAsia="zh-CN"/>
        </w:rPr>
        <w:t>2016年忻州市机场建设有限公司向忻州市财政局申请拨付五台山机场建设项目资金2059万元；2017年忻州市财政局向忻州市机场建设有限公司拨付五台山机场建设项目资金2059万元，资金到位率为100%。故</w:t>
      </w:r>
      <w:r>
        <w:rPr>
          <w:rFonts w:hint="eastAsia"/>
          <w:lang w:eastAsia="zh-CN"/>
        </w:rPr>
        <w:t>该项指标</w:t>
      </w:r>
      <w:r>
        <w:rPr>
          <w:rFonts w:hint="eastAsia" w:ascii="仿宋" w:hAnsi="仿宋" w:cs="仿宋"/>
          <w:lang w:eastAsia="zh-CN"/>
        </w:rPr>
        <w:t>得2分。</w:t>
      </w:r>
    </w:p>
    <w:p>
      <w:pPr>
        <w:spacing w:line="480" w:lineRule="auto"/>
        <w:ind w:firstLine="573"/>
        <w:jc w:val="both"/>
        <w:rPr>
          <w:rFonts w:ascii="仿宋" w:hAnsi="仿宋" w:eastAsia="仿宋"/>
          <w:szCs w:val="28"/>
          <w:lang w:eastAsia="zh-CN"/>
        </w:rPr>
      </w:pPr>
      <w:r>
        <w:rPr>
          <w:rFonts w:hint="eastAsia" w:ascii="仿宋" w:hAnsi="仿宋" w:eastAsia="仿宋"/>
          <w:szCs w:val="28"/>
          <w:lang w:eastAsia="zh-CN"/>
        </w:rPr>
        <w:t>②资金到位及时率（2分）</w:t>
      </w:r>
    </w:p>
    <w:p>
      <w:pPr>
        <w:pStyle w:val="19"/>
        <w:ind w:firstLine="560"/>
        <w:rPr>
          <w:lang w:eastAsia="zh-CN"/>
        </w:rPr>
      </w:pPr>
      <w:r>
        <w:rPr>
          <w:rFonts w:hint="eastAsia"/>
          <w:lang w:eastAsia="zh-CN"/>
        </w:rPr>
        <w:t>忻州市财政局向忻州市五台山机场有限公司拨付五台山机场建设项目资金，资金到账时间均在批复文件下达后30日内，根据评分标准，该项指标得</w:t>
      </w:r>
      <w:r>
        <w:rPr>
          <w:rFonts w:hint="eastAsia" w:ascii="仿宋" w:hAnsi="仿宋" w:cs="仿宋"/>
          <w:lang w:eastAsia="zh-CN"/>
        </w:rPr>
        <w:t>2</w:t>
      </w:r>
      <w:r>
        <w:rPr>
          <w:rFonts w:hint="eastAsia"/>
          <w:lang w:eastAsia="zh-CN"/>
        </w:rPr>
        <w:t>分。具体批复资金时间明细见下表：</w:t>
      </w:r>
    </w:p>
    <w:p>
      <w:pPr>
        <w:spacing w:line="480" w:lineRule="auto"/>
        <w:ind w:firstLine="1560" w:firstLineChars="600"/>
        <w:rPr>
          <w:rFonts w:ascii="仿宋" w:hAnsi="仿宋" w:eastAsia="仿宋"/>
          <w:sz w:val="26"/>
          <w:szCs w:val="28"/>
          <w:lang w:eastAsia="zh-CN"/>
        </w:rPr>
      </w:pPr>
      <w:r>
        <w:rPr>
          <w:rFonts w:hint="eastAsia" w:ascii="仿宋" w:hAnsi="仿宋" w:eastAsia="仿宋"/>
          <w:sz w:val="26"/>
          <w:szCs w:val="28"/>
          <w:lang w:eastAsia="zh-CN"/>
        </w:rPr>
        <w:t>表4-1五台山机场建设项目拨付资金时间明细</w:t>
      </w:r>
    </w:p>
    <w:tbl>
      <w:tblPr>
        <w:tblStyle w:val="17"/>
        <w:tblW w:w="8425" w:type="dxa"/>
        <w:tblInd w:w="0" w:type="dxa"/>
        <w:tblLayout w:type="fixed"/>
        <w:tblCellMar>
          <w:top w:w="15" w:type="dxa"/>
          <w:left w:w="15" w:type="dxa"/>
          <w:bottom w:w="15" w:type="dxa"/>
          <w:right w:w="15" w:type="dxa"/>
        </w:tblCellMar>
      </w:tblPr>
      <w:tblGrid>
        <w:gridCol w:w="2047"/>
        <w:gridCol w:w="1408"/>
        <w:gridCol w:w="1089"/>
        <w:gridCol w:w="1045"/>
        <w:gridCol w:w="1116"/>
        <w:gridCol w:w="1720"/>
      </w:tblGrid>
      <w:tr>
        <w:tblPrEx>
          <w:tblLayout w:type="fixed"/>
          <w:tblCellMar>
            <w:top w:w="15" w:type="dxa"/>
            <w:left w:w="15" w:type="dxa"/>
            <w:bottom w:w="15" w:type="dxa"/>
            <w:right w:w="15" w:type="dxa"/>
          </w:tblCellMar>
        </w:tblPrEx>
        <w:trPr>
          <w:trHeight w:val="600" w:hRule="atLeast"/>
        </w:trPr>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拨付资金文件号</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金额（万元）</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申请时间</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批复时间</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到账时间</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到账期间（天数）</w:t>
            </w:r>
          </w:p>
        </w:tc>
      </w:tr>
      <w:tr>
        <w:tblPrEx>
          <w:tblLayout w:type="fixed"/>
          <w:tblCellMar>
            <w:top w:w="15" w:type="dxa"/>
            <w:left w:w="15" w:type="dxa"/>
            <w:bottom w:w="15" w:type="dxa"/>
            <w:right w:w="15" w:type="dxa"/>
          </w:tblCellMar>
        </w:tblPrEx>
        <w:trPr>
          <w:trHeight w:val="600" w:hRule="atLeast"/>
        </w:trPr>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忻财煤[2017]13号</w:t>
            </w:r>
          </w:p>
        </w:tc>
        <w:tc>
          <w:tcPr>
            <w:tcW w:w="14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2059</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20161125</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20170629</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20170721</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22</w:t>
            </w:r>
          </w:p>
        </w:tc>
      </w:tr>
    </w:tbl>
    <w:p>
      <w:pPr>
        <w:numPr>
          <w:ilvl w:val="255"/>
          <w:numId w:val="0"/>
        </w:numPr>
        <w:spacing w:afterAutospacing="1" w:line="480" w:lineRule="auto"/>
        <w:ind w:firstLine="560" w:firstLineChars="200"/>
        <w:rPr>
          <w:rFonts w:ascii="仿宋" w:hAnsi="仿宋" w:eastAsia="仿宋"/>
          <w:szCs w:val="28"/>
          <w:lang w:eastAsia="zh-CN"/>
        </w:rPr>
      </w:pPr>
      <w:r>
        <w:rPr>
          <w:rFonts w:hint="eastAsia" w:ascii="仿宋" w:hAnsi="仿宋" w:eastAsia="仿宋" w:cs="仿宋"/>
          <w:lang w:eastAsia="zh-CN"/>
        </w:rPr>
        <w:t>根据评分标准，</w:t>
      </w:r>
      <w:r>
        <w:rPr>
          <w:rFonts w:hint="eastAsia" w:ascii="仿宋" w:hAnsi="仿宋" w:eastAsia="仿宋"/>
          <w:szCs w:val="28"/>
          <w:lang w:eastAsia="zh-CN"/>
        </w:rPr>
        <w:t>C121资金到位</w:t>
      </w:r>
      <w:r>
        <w:rPr>
          <w:rFonts w:hint="eastAsia" w:ascii="仿宋" w:hAnsi="仿宋" w:eastAsia="仿宋" w:cs="仿宋"/>
          <w:lang w:eastAsia="zh-CN"/>
        </w:rPr>
        <w:t>该项指标共得4分。</w:t>
      </w:r>
    </w:p>
    <w:p>
      <w:pPr>
        <w:numPr>
          <w:ilvl w:val="0"/>
          <w:numId w:val="9"/>
        </w:numPr>
        <w:spacing w:line="480" w:lineRule="auto"/>
        <w:ind w:firstLine="560" w:firstLineChars="200"/>
        <w:rPr>
          <w:rFonts w:ascii="仿宋" w:hAnsi="仿宋" w:eastAsia="仿宋"/>
          <w:szCs w:val="28"/>
          <w:lang w:eastAsia="zh-CN"/>
        </w:rPr>
      </w:pPr>
      <w:r>
        <w:rPr>
          <w:rFonts w:hint="eastAsia" w:ascii="仿宋" w:hAnsi="仿宋" w:eastAsia="仿宋"/>
          <w:szCs w:val="28"/>
          <w:lang w:eastAsia="zh-CN"/>
        </w:rPr>
        <w:t>C212资金使用（7分）</w:t>
      </w:r>
    </w:p>
    <w:p>
      <w:pPr>
        <w:pStyle w:val="19"/>
        <w:ind w:firstLine="560"/>
        <w:rPr>
          <w:lang w:eastAsia="zh-CN"/>
        </w:rPr>
      </w:pPr>
      <w:r>
        <w:rPr>
          <w:rFonts w:hint="eastAsia"/>
          <w:lang w:eastAsia="zh-CN"/>
        </w:rPr>
        <w:t>评价组通过对相关项目资金账务处理情况进行抽查，发现项目实施单位在资金使用过程中符合国家财经法规和财务管理制度以及有关的专项资金管理办法的规定。资金使用有完整拨付审批程序和相关手续，支出资金符合合同规定用途，并能够做到专款专用，不存在截留、挤占、挪用、虚列开支等情况。</w:t>
      </w:r>
    </w:p>
    <w:p>
      <w:pPr>
        <w:spacing w:line="480" w:lineRule="auto"/>
        <w:ind w:firstLine="560" w:firstLineChars="200"/>
        <w:rPr>
          <w:rFonts w:ascii="仿宋" w:hAnsi="仿宋" w:cs="仿宋"/>
          <w:szCs w:val="28"/>
          <w:lang w:eastAsia="zh-CN"/>
        </w:rPr>
      </w:pPr>
      <w:r>
        <w:rPr>
          <w:rFonts w:hint="eastAsia" w:ascii="仿宋" w:hAnsi="仿宋" w:eastAsia="仿宋" w:cs="仿宋"/>
          <w:lang w:eastAsia="zh-CN"/>
        </w:rPr>
        <w:t>根据评分标准，该项指标得7分。</w:t>
      </w:r>
    </w:p>
    <w:p>
      <w:pPr>
        <w:pStyle w:val="25"/>
        <w:ind w:firstLine="560"/>
        <w:rPr>
          <w:lang w:eastAsia="zh-CN"/>
        </w:rPr>
      </w:pPr>
      <w:r>
        <w:rPr>
          <w:rFonts w:hint="eastAsia"/>
          <w:lang w:eastAsia="zh-CN"/>
        </w:rPr>
        <w:t>（3）C213财务管理（4分）</w:t>
      </w:r>
    </w:p>
    <w:p>
      <w:pPr>
        <w:spacing w:line="480" w:lineRule="auto"/>
        <w:ind w:firstLine="560" w:firstLineChars="200"/>
        <w:jc w:val="both"/>
        <w:rPr>
          <w:rFonts w:ascii="仿宋" w:hAnsi="仿宋" w:eastAsia="仿宋" w:cs="仿宋"/>
          <w:lang w:eastAsia="zh-CN"/>
        </w:rPr>
      </w:pPr>
      <w:r>
        <w:rPr>
          <w:rFonts w:hint="eastAsia" w:ascii="仿宋" w:hAnsi="仿宋" w:eastAsia="仿宋" w:cs="仿宋"/>
          <w:lang w:eastAsia="zh-CN"/>
        </w:rPr>
        <w:t>①财务制度健全（1分）</w:t>
      </w:r>
    </w:p>
    <w:p>
      <w:pPr>
        <w:pStyle w:val="19"/>
        <w:ind w:firstLine="560"/>
        <w:rPr>
          <w:rFonts w:ascii="仿宋" w:hAnsi="仿宋" w:cs="仿宋"/>
          <w:lang w:eastAsia="zh-CN"/>
        </w:rPr>
      </w:pPr>
      <w:r>
        <w:rPr>
          <w:rFonts w:hint="eastAsia"/>
          <w:lang w:eastAsia="zh-CN"/>
        </w:rPr>
        <w:t>忻州市机场建设有限公司根据《中华人民共和国预算法》、《中华人民共和国会计法》等有关规定和本单位实际，制定了《关于忻州市机场建设有限公司财务审核报销的规定》、《忻州市机场建设公司出纳管理制度》、《忻州市机场建设有限公司差旅费管理办法》，涵盖了财务审核审批制度、票据管理制度、现金和支票的管理制度、货币资金支付业务的办理程序。评价组认为其财务制度健全，根据评分标准，故</w:t>
      </w:r>
      <w:r>
        <w:rPr>
          <w:rFonts w:hint="eastAsia" w:ascii="仿宋" w:hAnsi="仿宋" w:cs="仿宋"/>
          <w:lang w:eastAsia="zh-CN"/>
        </w:rPr>
        <w:t>该项</w:t>
      </w:r>
      <w:r>
        <w:rPr>
          <w:rFonts w:hint="eastAsia"/>
          <w:lang w:eastAsia="zh-CN"/>
        </w:rPr>
        <w:t>指标</w:t>
      </w:r>
      <w:r>
        <w:rPr>
          <w:rFonts w:hint="eastAsia" w:ascii="仿宋" w:hAnsi="仿宋" w:cs="仿宋"/>
          <w:lang w:eastAsia="zh-CN"/>
        </w:rPr>
        <w:t>得1分。</w:t>
      </w:r>
    </w:p>
    <w:p>
      <w:pPr>
        <w:pStyle w:val="19"/>
        <w:ind w:firstLine="560"/>
        <w:rPr>
          <w:rFonts w:ascii="仿宋" w:hAnsi="仿宋" w:cs="仿宋"/>
          <w:lang w:eastAsia="zh-CN"/>
        </w:rPr>
      </w:pPr>
      <w:r>
        <w:rPr>
          <w:rFonts w:hint="eastAsia" w:ascii="仿宋" w:hAnsi="仿宋" w:cs="仿宋"/>
          <w:lang w:eastAsia="zh-CN"/>
        </w:rPr>
        <w:t>②严格执行制度（1分）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项目实施单位严格执行五台山机场工程款支付流程图：施工单位申请→监理单位审核→项目工程部确认→造价单位复核→机场建设公司领导审批→财务复核付款。评价组通过对工程付款会签单的查看，发现该项目实施单位</w:t>
      </w:r>
      <w:r>
        <w:rPr>
          <w:rFonts w:hint="eastAsia" w:ascii="仿宋" w:hAnsi="仿宋" w:eastAsia="仿宋"/>
          <w:szCs w:val="28"/>
          <w:lang w:eastAsia="zh-CN"/>
        </w:rPr>
        <w:t>在实际工作中严</w:t>
      </w:r>
      <w:r>
        <w:rPr>
          <w:rFonts w:hint="eastAsia" w:ascii="仿宋" w:hAnsi="仿宋" w:eastAsia="仿宋" w:cs="仿宋"/>
          <w:lang w:eastAsia="zh-CN"/>
        </w:rPr>
        <w:t>格执行了该工程款支付流程图，做到每一步都有相关负责人签字盖章。故该项指标得1分。</w:t>
      </w:r>
    </w:p>
    <w:p>
      <w:pPr>
        <w:spacing w:line="480" w:lineRule="auto"/>
        <w:ind w:firstLine="573"/>
        <w:rPr>
          <w:rFonts w:ascii="仿宋" w:hAnsi="仿宋" w:eastAsia="仿宋"/>
          <w:szCs w:val="28"/>
          <w:lang w:eastAsia="zh-CN"/>
        </w:rPr>
      </w:pPr>
      <w:r>
        <w:rPr>
          <w:rFonts w:hint="eastAsia" w:ascii="仿宋" w:hAnsi="仿宋" w:eastAsia="仿宋"/>
          <w:szCs w:val="28"/>
          <w:lang w:eastAsia="zh-CN"/>
        </w:rPr>
        <w:t>③会计核算规范（1分）</w:t>
      </w:r>
    </w:p>
    <w:p>
      <w:pPr>
        <w:spacing w:line="480" w:lineRule="auto"/>
        <w:ind w:firstLine="573"/>
        <w:rPr>
          <w:rFonts w:ascii="仿宋" w:hAnsi="仿宋" w:eastAsia="仿宋" w:cs="仿宋"/>
          <w:lang w:eastAsia="zh-CN"/>
        </w:rPr>
      </w:pPr>
      <w:r>
        <w:rPr>
          <w:rFonts w:hint="eastAsia" w:ascii="仿宋" w:hAnsi="仿宋" w:eastAsia="仿宋"/>
          <w:szCs w:val="28"/>
          <w:lang w:eastAsia="zh-CN"/>
        </w:rPr>
        <w:t>评价组人员对忻州市机场建设有限责任公司的会计凭证、会计账簿、会计报表进行抽查，认为其内容和要求符合国家统一会计制度的规定，未发现伪造、变造会计凭证和会计账簿，未发现设置帐外帐，报送虚假会计报表等行为。故该项指标得1分。</w:t>
      </w:r>
    </w:p>
    <w:p>
      <w:pPr>
        <w:spacing w:line="480" w:lineRule="auto"/>
        <w:ind w:firstLine="560" w:firstLineChars="200"/>
        <w:jc w:val="both"/>
        <w:rPr>
          <w:rFonts w:ascii="仿宋" w:hAnsi="仿宋" w:eastAsia="仿宋" w:cs="仿宋"/>
          <w:lang w:eastAsia="zh-CN"/>
        </w:rPr>
      </w:pPr>
      <w:r>
        <w:rPr>
          <w:rFonts w:hint="eastAsia" w:ascii="仿宋" w:hAnsi="仿宋" w:eastAsia="仿宋" w:cs="仿宋"/>
          <w:lang w:eastAsia="zh-CN"/>
        </w:rPr>
        <w:t>④财务监控有效性（1分）</w:t>
      </w:r>
    </w:p>
    <w:p>
      <w:pPr>
        <w:pStyle w:val="19"/>
        <w:ind w:firstLine="560"/>
        <w:rPr>
          <w:lang w:eastAsia="zh-CN"/>
        </w:rPr>
      </w:pPr>
      <w:r>
        <w:rPr>
          <w:rFonts w:hint="eastAsia"/>
          <w:lang w:eastAsia="zh-CN"/>
        </w:rPr>
        <w:t>评价组通过对项目实施单位所提供资料的检查中,未发现项目实施单位制定了财务监控机制或在财务管理制度中明确规定了财务监控条款，未能够按照规定对财务进行监督。只在</w:t>
      </w:r>
      <w:r>
        <w:rPr>
          <w:rFonts w:hint="eastAsia" w:ascii="仿宋" w:hAnsi="仿宋" w:cs="仿宋"/>
          <w:lang w:eastAsia="zh-CN"/>
        </w:rPr>
        <w:t>2016年度聘请会计师事务所出具五台山机场项目竣工财务决算审计报告，对其基本建设项目进行追踪审计，未审计2017年度五台山机场建设项目后续工程。</w:t>
      </w:r>
      <w:r>
        <w:rPr>
          <w:rFonts w:hint="eastAsia"/>
          <w:lang w:eastAsia="zh-CN"/>
        </w:rPr>
        <w:t>故该项指标得0分。</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根据评分标准，C213财务管理该项指标共得3分。</w:t>
      </w:r>
    </w:p>
    <w:p>
      <w:pPr>
        <w:spacing w:line="480" w:lineRule="auto"/>
        <w:ind w:firstLine="573"/>
        <w:jc w:val="both"/>
        <w:rPr>
          <w:rFonts w:ascii="仿宋" w:hAnsi="仿宋" w:eastAsia="仿宋" w:cs="仿宋"/>
        </w:rPr>
      </w:pPr>
      <w:r>
        <w:rPr>
          <w:rFonts w:hint="eastAsia" w:ascii="仿宋" w:hAnsi="仿宋" w:eastAsia="仿宋" w:cs="仿宋"/>
        </w:rPr>
        <w:t>2.B22</w:t>
      </w:r>
      <w:r>
        <w:rPr>
          <w:rFonts w:hint="eastAsia" w:ascii="仿宋" w:hAnsi="仿宋" w:eastAsia="仿宋" w:cs="仿宋"/>
          <w:lang w:eastAsia="zh-CN"/>
        </w:rPr>
        <w:t>项目管控</w:t>
      </w:r>
      <w:r>
        <w:rPr>
          <w:rFonts w:hint="eastAsia" w:ascii="仿宋" w:hAnsi="仿宋" w:eastAsia="仿宋" w:cs="仿宋"/>
        </w:rPr>
        <w:t>（</w:t>
      </w:r>
      <w:r>
        <w:rPr>
          <w:rFonts w:hint="eastAsia" w:ascii="仿宋" w:hAnsi="仿宋" w:eastAsia="仿宋" w:cs="仿宋"/>
          <w:lang w:eastAsia="zh-CN"/>
        </w:rPr>
        <w:t>15</w:t>
      </w:r>
      <w:r>
        <w:rPr>
          <w:rFonts w:hint="eastAsia" w:ascii="仿宋" w:hAnsi="仿宋" w:eastAsia="仿宋" w:cs="仿宋"/>
        </w:rPr>
        <w:t>分）</w:t>
      </w:r>
    </w:p>
    <w:p>
      <w:pPr>
        <w:spacing w:line="480" w:lineRule="auto"/>
        <w:rPr>
          <w:rFonts w:ascii="仿宋" w:hAnsi="仿宋" w:eastAsia="仿宋" w:cs="仿宋"/>
          <w:lang w:eastAsia="zh-CN" w:bidi="ar-SA"/>
        </w:rPr>
      </w:pPr>
      <w:r>
        <w:rPr>
          <w:rFonts w:hint="eastAsia" w:ascii="仿宋" w:hAnsi="仿宋" w:eastAsia="仿宋" w:cs="仿宋"/>
          <w:lang w:eastAsia="zh-CN" w:bidi="ar-SA"/>
        </w:rPr>
        <w:drawing>
          <wp:anchor distT="0" distB="0" distL="0" distR="0" simplePos="0" relativeHeight="251675648" behindDoc="0" locked="0" layoutInCell="1" allowOverlap="1">
            <wp:simplePos x="0" y="0"/>
            <wp:positionH relativeFrom="column">
              <wp:posOffset>219075</wp:posOffset>
            </wp:positionH>
            <wp:positionV relativeFrom="paragraph">
              <wp:posOffset>-173355</wp:posOffset>
            </wp:positionV>
            <wp:extent cx="5086350" cy="1771650"/>
            <wp:effectExtent l="0" t="0" r="19050" b="0"/>
            <wp:wrapNone/>
            <wp:docPr id="2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anchor>
        </w:drawing>
      </w:r>
    </w:p>
    <w:p>
      <w:pPr>
        <w:spacing w:line="480" w:lineRule="auto"/>
        <w:rPr>
          <w:rFonts w:ascii="仿宋" w:hAnsi="仿宋" w:eastAsia="仿宋" w:cs="仿宋"/>
          <w:lang w:eastAsia="zh-CN" w:bidi="ar-SA"/>
        </w:rPr>
      </w:pPr>
    </w:p>
    <w:p>
      <w:pPr>
        <w:spacing w:line="480" w:lineRule="auto"/>
        <w:rPr>
          <w:rFonts w:ascii="仿宋" w:hAnsi="仿宋" w:eastAsia="仿宋" w:cs="仿宋"/>
          <w:lang w:eastAsia="zh-CN"/>
        </w:rPr>
      </w:pPr>
    </w:p>
    <w:p>
      <w:pPr>
        <w:spacing w:line="480" w:lineRule="auto"/>
        <w:rPr>
          <w:rFonts w:ascii="仿宋" w:hAnsi="仿宋" w:eastAsia="仿宋" w:cs="仿宋"/>
          <w:lang w:eastAsia="zh-CN"/>
        </w:rPr>
      </w:pPr>
    </w:p>
    <w:p>
      <w:pPr>
        <w:spacing w:line="480" w:lineRule="auto"/>
        <w:rPr>
          <w:rFonts w:ascii="仿宋" w:hAnsi="仿宋" w:eastAsia="仿宋" w:cs="仿宋"/>
          <w:lang w:eastAsia="zh-CN"/>
        </w:rPr>
      </w:pP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5"/>
        <w:gridCol w:w="1800"/>
        <w:gridCol w:w="2040"/>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2945" w:type="dxa"/>
            <w:vAlign w:val="center"/>
          </w:tcPr>
          <w:p>
            <w:pPr>
              <w:widowControl/>
              <w:spacing w:before="100" w:beforeAutospacing="1"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三级指标</w:t>
            </w:r>
          </w:p>
        </w:tc>
        <w:tc>
          <w:tcPr>
            <w:tcW w:w="1800" w:type="dxa"/>
            <w:vAlign w:val="center"/>
          </w:tcPr>
          <w:p>
            <w:pPr>
              <w:widowControl/>
              <w:spacing w:before="100" w:beforeAutospacing="1"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权重</w:t>
            </w:r>
          </w:p>
        </w:tc>
        <w:tc>
          <w:tcPr>
            <w:tcW w:w="2040" w:type="dxa"/>
            <w:vAlign w:val="center"/>
          </w:tcPr>
          <w:p>
            <w:pPr>
              <w:widowControl/>
              <w:spacing w:before="100" w:beforeAutospacing="1"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w:t>
            </w:r>
          </w:p>
        </w:tc>
        <w:tc>
          <w:tcPr>
            <w:tcW w:w="1737" w:type="dxa"/>
            <w:vAlign w:val="center"/>
          </w:tcPr>
          <w:p>
            <w:pPr>
              <w:widowControl/>
              <w:spacing w:before="100" w:beforeAutospacing="1"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5"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C221制度有效</w:t>
            </w:r>
          </w:p>
        </w:tc>
        <w:tc>
          <w:tcPr>
            <w:tcW w:w="180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204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737"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5"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C222进度管理</w:t>
            </w:r>
          </w:p>
        </w:tc>
        <w:tc>
          <w:tcPr>
            <w:tcW w:w="180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204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737"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5"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C223成本管理</w:t>
            </w:r>
          </w:p>
        </w:tc>
        <w:tc>
          <w:tcPr>
            <w:tcW w:w="180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204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w:t>
            </w:r>
          </w:p>
        </w:tc>
        <w:tc>
          <w:tcPr>
            <w:tcW w:w="1737"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5"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C224质量管理</w:t>
            </w:r>
          </w:p>
        </w:tc>
        <w:tc>
          <w:tcPr>
            <w:tcW w:w="180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204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4.00</w:t>
            </w:r>
          </w:p>
        </w:tc>
        <w:tc>
          <w:tcPr>
            <w:tcW w:w="1737"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5"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项目管控合计</w:t>
            </w:r>
          </w:p>
        </w:tc>
        <w:tc>
          <w:tcPr>
            <w:tcW w:w="180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15.00</w:t>
            </w:r>
          </w:p>
        </w:tc>
        <w:tc>
          <w:tcPr>
            <w:tcW w:w="2040"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12.00</w:t>
            </w:r>
          </w:p>
        </w:tc>
        <w:tc>
          <w:tcPr>
            <w:tcW w:w="1737" w:type="dxa"/>
            <w:vAlign w:val="center"/>
          </w:tcPr>
          <w:p>
            <w:pPr>
              <w:widowControl/>
              <w:spacing w:before="100" w:beforeAutospacing="1"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80.00%</w:t>
            </w:r>
          </w:p>
        </w:tc>
      </w:tr>
    </w:tbl>
    <w:p>
      <w:pPr>
        <w:numPr>
          <w:ilvl w:val="0"/>
          <w:numId w:val="10"/>
        </w:numPr>
        <w:spacing w:before="100" w:beforeAutospacing="1" w:line="480" w:lineRule="auto"/>
        <w:ind w:firstLine="573"/>
        <w:jc w:val="both"/>
        <w:rPr>
          <w:rFonts w:ascii="仿宋" w:hAnsi="仿宋" w:eastAsia="仿宋" w:cs="仿宋"/>
          <w:lang w:eastAsia="zh-CN"/>
        </w:rPr>
      </w:pPr>
      <w:r>
        <w:rPr>
          <w:rFonts w:hint="eastAsia" w:ascii="仿宋" w:hAnsi="仿宋" w:eastAsia="仿宋" w:cs="仿宋"/>
          <w:lang w:eastAsia="zh-CN"/>
        </w:rPr>
        <w:t>C221制度有效（4分）</w:t>
      </w:r>
    </w:p>
    <w:p>
      <w:pPr>
        <w:spacing w:before="100" w:beforeAutospacing="1"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a.项目管控制度健全（2分）</w:t>
      </w:r>
    </w:p>
    <w:p>
      <w:pPr>
        <w:pStyle w:val="19"/>
        <w:ind w:firstLine="560"/>
        <w:rPr>
          <w:rFonts w:ascii="仿宋" w:hAnsi="仿宋" w:cs="仿宋"/>
          <w:lang w:eastAsia="zh-CN"/>
        </w:rPr>
      </w:pPr>
      <w:r>
        <w:rPr>
          <w:rFonts w:hint="eastAsia" w:ascii="仿宋" w:hAnsi="仿宋" w:cs="仿宋"/>
          <w:szCs w:val="28"/>
          <w:lang w:eastAsia="zh-CN"/>
        </w:rPr>
        <w:t>项目管控制度健全性主要衡量项目实施单位项目管控制度是否健全、是否合法合规，反映和考核项目管控制度对项目顺利实施的保障情况。评价组通过对现场资料核查以及对项目实施单位交回的资料进行整理分析后发现，为加强五台山机场项目工程建设安全生产监督，确保工程建设安全，成立了五台山机场工程建设安全生产组，制定了</w:t>
      </w:r>
      <w:r>
        <w:rPr>
          <w:rFonts w:hint="eastAsia" w:ascii="仿宋" w:hAnsi="仿宋" w:cs="仿宋"/>
          <w:lang w:eastAsia="zh-CN"/>
        </w:rPr>
        <w:t>《忻州市机场建设有限公司相关部门职责》；</w:t>
      </w:r>
      <w:r>
        <w:rPr>
          <w:rFonts w:hint="eastAsia" w:ascii="仿宋" w:hAnsi="仿宋" w:cs="仿宋"/>
          <w:szCs w:val="28"/>
          <w:lang w:eastAsia="zh-CN"/>
        </w:rPr>
        <w:t>《忻州市机场建设有限公司工程档案管理制度》；</w:t>
      </w:r>
      <w:r>
        <w:rPr>
          <w:rFonts w:hint="eastAsia" w:ascii="仿宋" w:hAnsi="仿宋" w:cs="仿宋"/>
          <w:lang w:eastAsia="zh-CN"/>
        </w:rPr>
        <w:t>《指挥部安全责任管理制度》；《五台山机场建设指挥部工作职责》一系列相关制度，</w:t>
      </w:r>
      <w:r>
        <w:rPr>
          <w:rFonts w:hint="eastAsia" w:ascii="仿宋" w:hAnsi="仿宋" w:cs="仿宋"/>
          <w:szCs w:val="28"/>
          <w:lang w:eastAsia="zh-CN"/>
        </w:rPr>
        <w:t>且责任分工明确。但忻州市机场建设有限公司未能提供业务管理制度扣1分，故</w:t>
      </w:r>
      <w:r>
        <w:rPr>
          <w:rFonts w:hint="eastAsia" w:ascii="仿宋" w:hAnsi="仿宋" w:cs="仿宋"/>
          <w:lang w:eastAsia="zh-CN"/>
        </w:rPr>
        <w:t>该项指标得1分。</w:t>
      </w:r>
    </w:p>
    <w:p>
      <w:pPr>
        <w:spacing w:before="100" w:beforeAutospacing="1" w:line="480" w:lineRule="auto"/>
        <w:ind w:left="573"/>
        <w:jc w:val="both"/>
        <w:rPr>
          <w:rFonts w:ascii="仿宋" w:hAnsi="仿宋" w:eastAsia="仿宋" w:cs="仿宋"/>
          <w:lang w:eastAsia="zh-CN"/>
        </w:rPr>
      </w:pPr>
      <w:r>
        <w:rPr>
          <w:rFonts w:hint="eastAsia" w:ascii="仿宋" w:hAnsi="仿宋" w:eastAsia="仿宋" w:cs="仿宋"/>
          <w:lang w:eastAsia="zh-CN"/>
        </w:rPr>
        <w:t>b.制度执行有效（2分）</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制度执行有效性主要衡量是否遵守相关法律法规和业务管理规定；项目调整及支出调整手续是否完备；项目合同书、验收报告、技术鉴定等资料是否齐全并及时归档；项目实施的人员条件、场地设备、信息支撑等是否落实到位。</w:t>
      </w:r>
    </w:p>
    <w:p>
      <w:pPr>
        <w:pStyle w:val="19"/>
        <w:ind w:firstLine="560"/>
        <w:rPr>
          <w:highlight w:val="yellow"/>
          <w:lang w:eastAsia="zh-CN"/>
        </w:rPr>
      </w:pPr>
      <w:r>
        <w:rPr>
          <w:rFonts w:hint="eastAsia" w:ascii="仿宋" w:hAnsi="仿宋" w:cs="仿宋"/>
          <w:szCs w:val="28"/>
          <w:lang w:eastAsia="zh-CN"/>
        </w:rPr>
        <w:t>评价组通过对现场资料核查以及对各项目实施单位交回的资料整理分析后发现，</w:t>
      </w:r>
      <w:r>
        <w:rPr>
          <w:rFonts w:hint="eastAsia"/>
          <w:szCs w:val="28"/>
          <w:lang w:eastAsia="zh-CN"/>
        </w:rPr>
        <w:t>项目实施</w:t>
      </w:r>
      <w:r>
        <w:rPr>
          <w:szCs w:val="28"/>
          <w:lang w:eastAsia="zh-CN"/>
        </w:rPr>
        <w:t>单位</w:t>
      </w:r>
      <w:r>
        <w:rPr>
          <w:rFonts w:hint="eastAsia"/>
          <w:szCs w:val="28"/>
          <w:lang w:eastAsia="zh-CN"/>
        </w:rPr>
        <w:t>能够</w:t>
      </w:r>
      <w:r>
        <w:rPr>
          <w:szCs w:val="28"/>
          <w:lang w:eastAsia="zh-CN"/>
        </w:rPr>
        <w:t>严格遵守相关法律法规和业务管理规定，能够提供相应的项目合同书，</w:t>
      </w:r>
      <w:r>
        <w:rPr>
          <w:rFonts w:hint="eastAsia"/>
          <w:szCs w:val="28"/>
          <w:lang w:eastAsia="zh-CN"/>
        </w:rPr>
        <w:t>竣工验收报告、</w:t>
      </w:r>
      <w:r>
        <w:rPr>
          <w:rFonts w:hint="eastAsia" w:ascii="仿宋" w:hAnsi="仿宋" w:cs="仿宋"/>
          <w:szCs w:val="28"/>
          <w:lang w:eastAsia="zh-CN"/>
        </w:rPr>
        <w:t>技术鉴定等资料齐全并及时归档，项目调整及支出调整手续完备，项目实施的人员条件、场地设备能落实到位。该项指标得2分。</w:t>
      </w:r>
    </w:p>
    <w:p>
      <w:pPr>
        <w:spacing w:before="100" w:beforeAutospacing="1" w:line="480" w:lineRule="auto"/>
        <w:ind w:left="573"/>
        <w:jc w:val="both"/>
        <w:rPr>
          <w:rFonts w:ascii="仿宋" w:hAnsi="仿宋" w:eastAsia="仿宋" w:cs="仿宋"/>
          <w:lang w:eastAsia="zh-CN"/>
        </w:rPr>
      </w:pPr>
      <w:r>
        <w:rPr>
          <w:rFonts w:hint="eastAsia" w:ascii="仿宋" w:hAnsi="仿宋" w:eastAsia="仿宋" w:cs="仿宋"/>
          <w:szCs w:val="28"/>
          <w:lang w:eastAsia="zh-CN"/>
        </w:rPr>
        <w:t>根据评分标准，</w:t>
      </w:r>
      <w:r>
        <w:rPr>
          <w:rFonts w:hint="eastAsia" w:ascii="仿宋" w:hAnsi="仿宋" w:eastAsia="仿宋" w:cs="仿宋"/>
          <w:lang w:eastAsia="zh-CN"/>
        </w:rPr>
        <w:t>C221制度有效</w:t>
      </w:r>
      <w:r>
        <w:rPr>
          <w:rFonts w:hint="eastAsia" w:ascii="仿宋" w:hAnsi="仿宋" w:eastAsia="仿宋" w:cs="仿宋"/>
          <w:szCs w:val="28"/>
          <w:lang w:eastAsia="zh-CN"/>
        </w:rPr>
        <w:t>该项指标共得3分。</w:t>
      </w:r>
    </w:p>
    <w:p>
      <w:pPr>
        <w:numPr>
          <w:ilvl w:val="0"/>
          <w:numId w:val="10"/>
        </w:numPr>
        <w:spacing w:before="100" w:beforeAutospacing="1" w:line="480" w:lineRule="auto"/>
        <w:ind w:firstLine="573"/>
        <w:jc w:val="both"/>
        <w:rPr>
          <w:rFonts w:ascii="仿宋" w:hAnsi="仿宋" w:eastAsia="仿宋" w:cs="仿宋"/>
          <w:lang w:eastAsia="zh-CN"/>
        </w:rPr>
      </w:pPr>
      <w:r>
        <w:rPr>
          <w:rFonts w:hint="eastAsia" w:ascii="仿宋" w:hAnsi="仿宋" w:eastAsia="仿宋" w:cs="仿宋"/>
          <w:lang w:eastAsia="zh-CN"/>
        </w:rPr>
        <w:t>C222进度管理（3分）</w:t>
      </w:r>
    </w:p>
    <w:p>
      <w:pPr>
        <w:spacing w:line="480" w:lineRule="auto"/>
        <w:ind w:firstLine="560" w:firstLineChars="200"/>
        <w:rPr>
          <w:rFonts w:ascii="仿宋" w:hAnsi="仿宋" w:eastAsia="仿宋" w:cs="仿宋"/>
          <w:szCs w:val="28"/>
          <w:lang w:eastAsia="zh-CN"/>
        </w:rPr>
      </w:pPr>
      <w:r>
        <w:rPr>
          <w:rFonts w:hint="eastAsia" w:ascii="仿宋" w:hAnsi="仿宋" w:eastAsia="仿宋" w:cs="仿宋"/>
          <w:lang w:eastAsia="zh-CN"/>
        </w:rPr>
        <w:t>进度管理主要考核项目是否按预计进度进行监理。评价组</w:t>
      </w:r>
      <w:r>
        <w:rPr>
          <w:rFonts w:hint="eastAsia" w:ascii="仿宋" w:hAnsi="仿宋" w:eastAsia="仿宋" w:cs="仿宋"/>
          <w:szCs w:val="28"/>
          <w:lang w:eastAsia="zh-CN"/>
        </w:rPr>
        <w:t>通过实地考察以及对各项目实施单位交回的资料整理分析后发现，现场有监理人员并且能够按预计进度进行监理。</w:t>
      </w:r>
    </w:p>
    <w:p>
      <w:pPr>
        <w:spacing w:line="480" w:lineRule="auto"/>
        <w:ind w:firstLine="560" w:firstLineChars="200"/>
        <w:rPr>
          <w:rFonts w:ascii="仿宋" w:hAnsi="仿宋" w:eastAsia="仿宋" w:cs="仿宋"/>
          <w:lang w:eastAsia="zh-CN"/>
        </w:rPr>
      </w:pPr>
      <w:r>
        <w:rPr>
          <w:rFonts w:hint="eastAsia" w:ascii="仿宋" w:hAnsi="仿宋" w:eastAsia="仿宋" w:cs="仿宋"/>
          <w:szCs w:val="28"/>
          <w:lang w:eastAsia="zh-CN"/>
        </w:rPr>
        <w:t>根据评分标准，该项指标得3分。</w:t>
      </w:r>
    </w:p>
    <w:p>
      <w:pPr>
        <w:numPr>
          <w:ilvl w:val="0"/>
          <w:numId w:val="10"/>
        </w:numPr>
        <w:spacing w:before="100" w:beforeAutospacing="1" w:line="480" w:lineRule="auto"/>
        <w:ind w:firstLine="573"/>
        <w:jc w:val="both"/>
        <w:rPr>
          <w:rFonts w:ascii="仿宋" w:hAnsi="仿宋" w:eastAsia="仿宋" w:cs="仿宋"/>
          <w:lang w:eastAsia="zh-CN"/>
        </w:rPr>
      </w:pPr>
      <w:r>
        <w:rPr>
          <w:rFonts w:ascii="仿宋" w:hAnsi="仿宋" w:eastAsia="仿宋" w:cs="仿宋"/>
          <w:lang w:eastAsia="zh-CN"/>
        </w:rPr>
        <w:t>C223成本</w:t>
      </w:r>
      <w:r>
        <w:rPr>
          <w:rFonts w:hint="eastAsia" w:ascii="仿宋" w:hAnsi="仿宋" w:eastAsia="仿宋" w:cs="仿宋"/>
          <w:lang w:eastAsia="zh-CN"/>
        </w:rPr>
        <w:t>管理（4分）</w:t>
      </w:r>
    </w:p>
    <w:p>
      <w:pPr>
        <w:spacing w:before="100" w:beforeAutospacing="1" w:line="480" w:lineRule="auto"/>
        <w:ind w:firstLine="560" w:firstLineChars="200"/>
        <w:jc w:val="both"/>
        <w:rPr>
          <w:rFonts w:ascii="仿宋" w:hAnsi="仿宋" w:eastAsia="仿宋" w:cs="仿宋"/>
          <w:lang w:eastAsia="zh-CN"/>
        </w:rPr>
      </w:pPr>
      <w:r>
        <w:rPr>
          <w:rFonts w:hint="eastAsia" w:ascii="仿宋" w:hAnsi="仿宋" w:eastAsia="仿宋" w:cs="仿宋"/>
          <w:lang w:eastAsia="zh-CN"/>
        </w:rPr>
        <w:t>成本管理主要考核项目实施单位是否建立健全并严格执行招投标制度。评价组</w:t>
      </w:r>
      <w:r>
        <w:rPr>
          <w:rFonts w:hint="eastAsia" w:ascii="仿宋" w:hAnsi="仿宋" w:eastAsia="仿宋" w:cs="仿宋"/>
          <w:szCs w:val="28"/>
          <w:lang w:eastAsia="zh-CN"/>
        </w:rPr>
        <w:t>通过对现场资料核查以及对各项目实施单位交回的资料整理分析后发现，忻州市机场建设有限公司只</w:t>
      </w:r>
      <w:r>
        <w:rPr>
          <w:rFonts w:hint="eastAsia" w:ascii="仿宋" w:hAnsi="仿宋" w:eastAsia="仿宋" w:cs="仿宋"/>
          <w:lang w:eastAsia="zh-CN"/>
        </w:rPr>
        <w:t>提供中标通知书、采购合同，但未提供工程招投标制度</w:t>
      </w:r>
      <w:r>
        <w:rPr>
          <w:rFonts w:hint="eastAsia" w:ascii="仿宋" w:hAnsi="仿宋" w:eastAsia="仿宋" w:cs="仿宋"/>
          <w:szCs w:val="28"/>
          <w:lang w:eastAsia="zh-CN"/>
        </w:rPr>
        <w:t>。故该项指标扣2分</w:t>
      </w:r>
    </w:p>
    <w:p>
      <w:pPr>
        <w:spacing w:before="100" w:beforeAutospacing="1" w:line="480" w:lineRule="auto"/>
        <w:ind w:firstLine="560" w:firstLineChars="200"/>
        <w:jc w:val="both"/>
        <w:rPr>
          <w:rFonts w:ascii="仿宋" w:hAnsi="仿宋" w:eastAsia="仿宋" w:cs="仿宋"/>
          <w:lang w:eastAsia="zh-CN"/>
        </w:rPr>
      </w:pPr>
      <w:r>
        <w:rPr>
          <w:rFonts w:hint="eastAsia" w:ascii="仿宋" w:hAnsi="仿宋" w:eastAsia="仿宋" w:cs="仿宋"/>
          <w:szCs w:val="28"/>
          <w:lang w:eastAsia="zh-CN"/>
        </w:rPr>
        <w:t>根据评分标准，该项指标得2分。</w:t>
      </w:r>
    </w:p>
    <w:p>
      <w:pPr>
        <w:numPr>
          <w:ilvl w:val="0"/>
          <w:numId w:val="10"/>
        </w:numPr>
        <w:spacing w:before="100" w:beforeAutospacing="1" w:line="480" w:lineRule="auto"/>
        <w:ind w:firstLine="573"/>
        <w:jc w:val="both"/>
        <w:rPr>
          <w:rFonts w:ascii="仿宋" w:hAnsi="仿宋" w:eastAsia="仿宋" w:cs="仿宋"/>
          <w:lang w:eastAsia="zh-CN"/>
        </w:rPr>
      </w:pPr>
      <w:r>
        <w:rPr>
          <w:rFonts w:hint="eastAsia" w:ascii="仿宋" w:hAnsi="仿宋" w:eastAsia="仿宋" w:cs="仿宋"/>
          <w:lang w:eastAsia="zh-CN"/>
        </w:rPr>
        <w:t>C224质量管理（4分）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质量管理主要考核是否已制定或具有相应的项目质量标准；是否采取了相应的项目质量检查或验收等必须的控制措施或手段。2015年11月五台山/定襄机场军民合用改扩建工程项目按照原计划顺利完工。11月11日，忻州市机场建设有限公司组织了五台山/定襄机场军民合用改扩建工程项目竣工验收。项目实施单位已出具相应的项目竣工验收资料。在工程质量上管理上，项目部根据工程特点，制定了针对性很强的质量管理计划和施工方案、规程、操作手册等。并在施工过程中重点把住了“三关”：一是严把原材料“进口关”，二是严把施工质量“工艺关”，三是严把施工过程“控制关”。根据工程分类制度配套的质量奖惩实施办法、细则。积极推进“优质优价”和“质量责任制”的管理模式，使质量优劣与单位、个人的责、权、利直接挂钩。施工中针对军航、民航施工规范有差异的情况，我们通过对两个规范标准比对，采取“就高不就低”的原则，严控施工质量。最终施工质量经过自检和监理抽查，最终达到了单位工程优良率100%的目标。</w:t>
      </w:r>
    </w:p>
    <w:p>
      <w:pPr>
        <w:spacing w:line="480" w:lineRule="auto"/>
        <w:ind w:firstLine="560" w:firstLineChars="200"/>
        <w:rPr>
          <w:rFonts w:ascii="仿宋" w:hAnsi="仿宋" w:eastAsia="仿宋" w:cs="仿宋"/>
          <w:szCs w:val="28"/>
          <w:lang w:eastAsia="zh-CN"/>
        </w:rPr>
      </w:pPr>
      <w:r>
        <w:rPr>
          <w:rFonts w:hint="eastAsia" w:ascii="仿宋" w:hAnsi="仿宋" w:eastAsia="仿宋" w:cs="仿宋"/>
          <w:lang w:eastAsia="zh-CN"/>
        </w:rPr>
        <w:t>根据评分标准，该项指标得4分。</w:t>
      </w:r>
      <w:bookmarkStart w:id="122" w:name="_Toc22655"/>
      <w:bookmarkStart w:id="123" w:name="_Toc29830"/>
    </w:p>
    <w:bookmarkEnd w:id="122"/>
    <w:bookmarkEnd w:id="123"/>
    <w:p>
      <w:pPr>
        <w:pStyle w:val="3"/>
        <w:spacing w:line="480" w:lineRule="auto"/>
        <w:rPr>
          <w:highlight w:val="red"/>
          <w:lang w:eastAsia="zh-CN"/>
        </w:rPr>
      </w:pPr>
      <w:bookmarkStart w:id="124" w:name="_Toc20519"/>
      <w:bookmarkStart w:id="125" w:name="_Toc22399"/>
      <w:bookmarkStart w:id="126" w:name="_Toc9687"/>
      <w:bookmarkStart w:id="127" w:name="_Toc13996"/>
      <w:r>
        <w:rPr>
          <w:rFonts w:hint="eastAsia"/>
          <w:lang w:eastAsia="zh-CN"/>
        </w:rPr>
        <w:t>（三）项目绩效类指标分析</w:t>
      </w:r>
      <w:bookmarkEnd w:id="124"/>
      <w:bookmarkEnd w:id="125"/>
      <w:bookmarkEnd w:id="126"/>
      <w:bookmarkEnd w:id="127"/>
    </w:p>
    <w:p>
      <w:pPr>
        <w:spacing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bidi="ar-SA"/>
        </w:rPr>
        <w:drawing>
          <wp:inline distT="0" distB="0" distL="0" distR="0">
            <wp:extent cx="5276850" cy="1781175"/>
            <wp:effectExtent l="0" t="0" r="0" b="0"/>
            <wp:docPr id="8" name="图示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pPr>
        <w:pStyle w:val="19"/>
        <w:ind w:firstLine="560"/>
        <w:rPr>
          <w:lang w:eastAsia="zh-CN"/>
        </w:rPr>
      </w:pPr>
      <w:r>
        <w:rPr>
          <w:rFonts w:hint="eastAsia"/>
          <w:lang w:eastAsia="zh-CN"/>
        </w:rPr>
        <w:t>项目产出指标主要用于衡量五台山机场建设项目获得上级拨付的专项经费后的使用效果，具体从项目产出数量、产出质量、产出时效、产出成本四个方面进行衡量。</w:t>
      </w:r>
    </w:p>
    <w:p>
      <w:pPr>
        <w:pStyle w:val="19"/>
        <w:ind w:firstLine="560"/>
        <w:rPr>
          <w:lang w:eastAsia="zh-CN"/>
        </w:rPr>
      </w:pPr>
      <w:r>
        <w:rPr>
          <w:rFonts w:hint="eastAsia"/>
          <w:lang w:eastAsia="zh-CN"/>
        </w:rPr>
        <w:t>项目效果类指标分析主要针对五台山机场建设项目经济效益、社会效益、可持续影响及服务对象满意度情况进行考核。</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1.B31项目产出（25分）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bidi="ar-SA"/>
        </w:rPr>
        <w:drawing>
          <wp:inline distT="0" distB="0" distL="0" distR="0">
            <wp:extent cx="5276850" cy="2143125"/>
            <wp:effectExtent l="0" t="0" r="0" b="0"/>
            <wp:docPr id="9" name="图示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0"/>
        <w:gridCol w:w="1365"/>
        <w:gridCol w:w="1545"/>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三级指标</w:t>
            </w:r>
          </w:p>
        </w:tc>
        <w:tc>
          <w:tcPr>
            <w:tcW w:w="1365" w:type="dxa"/>
            <w:vAlign w:val="center"/>
          </w:tcPr>
          <w:p>
            <w:pPr>
              <w:widowControl/>
              <w:spacing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权重</w:t>
            </w:r>
          </w:p>
        </w:tc>
        <w:tc>
          <w:tcPr>
            <w:tcW w:w="1545" w:type="dxa"/>
            <w:vAlign w:val="center"/>
          </w:tcPr>
          <w:p>
            <w:pPr>
              <w:widowControl/>
              <w:spacing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w:t>
            </w:r>
          </w:p>
        </w:tc>
        <w:tc>
          <w:tcPr>
            <w:tcW w:w="1452" w:type="dxa"/>
            <w:vAlign w:val="center"/>
          </w:tcPr>
          <w:p>
            <w:pPr>
              <w:widowControl/>
              <w:spacing w:after="0" w:line="360" w:lineRule="auto"/>
              <w:jc w:val="center"/>
              <w:rPr>
                <w:rFonts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C311产出数量</w:t>
            </w:r>
          </w:p>
        </w:tc>
        <w:tc>
          <w:tcPr>
            <w:tcW w:w="136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154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w:t>
            </w:r>
          </w:p>
        </w:tc>
        <w:tc>
          <w:tcPr>
            <w:tcW w:w="145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C312产出质量</w:t>
            </w:r>
          </w:p>
        </w:tc>
        <w:tc>
          <w:tcPr>
            <w:tcW w:w="136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4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45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C313产出时效</w:t>
            </w:r>
          </w:p>
        </w:tc>
        <w:tc>
          <w:tcPr>
            <w:tcW w:w="136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4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c>
          <w:tcPr>
            <w:tcW w:w="145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C314产出成本</w:t>
            </w:r>
          </w:p>
        </w:tc>
        <w:tc>
          <w:tcPr>
            <w:tcW w:w="136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54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45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6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项目产出合计</w:t>
            </w:r>
          </w:p>
        </w:tc>
        <w:tc>
          <w:tcPr>
            <w:tcW w:w="136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25.00</w:t>
            </w:r>
          </w:p>
        </w:tc>
        <w:tc>
          <w:tcPr>
            <w:tcW w:w="154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20.00</w:t>
            </w:r>
          </w:p>
        </w:tc>
        <w:tc>
          <w:tcPr>
            <w:tcW w:w="1452" w:type="dxa"/>
            <w:vAlign w:val="center"/>
          </w:tcPr>
          <w:p>
            <w:pPr>
              <w:widowControl/>
              <w:spacing w:after="0" w:line="360" w:lineRule="auto"/>
              <w:jc w:val="center"/>
              <w:rPr>
                <w:rFonts w:ascii="仿宋" w:hAnsi="仿宋" w:eastAsia="仿宋" w:cs="仿宋"/>
                <w:b/>
                <w:bCs/>
                <w:sz w:val="24"/>
                <w:szCs w:val="24"/>
                <w:lang w:eastAsia="zh-CN"/>
              </w:rPr>
            </w:pPr>
            <w:r>
              <w:rPr>
                <w:rFonts w:hint="eastAsia" w:ascii="仿宋" w:hAnsi="仿宋" w:eastAsia="仿宋" w:cs="仿宋"/>
                <w:sz w:val="24"/>
                <w:szCs w:val="24"/>
                <w:lang w:eastAsia="zh-CN"/>
              </w:rPr>
              <w:t>80.00%</w:t>
            </w:r>
          </w:p>
        </w:tc>
      </w:tr>
    </w:tbl>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（1）C311产出数量（10分）</w:t>
      </w:r>
    </w:p>
    <w:p>
      <w:pPr>
        <w:pStyle w:val="19"/>
        <w:ind w:firstLine="560"/>
        <w:rPr>
          <w:lang w:eastAsia="zh-CN"/>
        </w:rPr>
      </w:pPr>
      <w:r>
        <w:rPr>
          <w:rFonts w:hint="eastAsia"/>
          <w:lang w:eastAsia="zh-CN"/>
        </w:rPr>
        <w:t>评价组按照五台山机场建设项目计划安排建设作业面积的数量，对五台山机场建设项目的工作从完成程度的角度进行绩效评价。</w:t>
      </w:r>
    </w:p>
    <w:p>
      <w:pPr>
        <w:pStyle w:val="19"/>
        <w:ind w:firstLine="560"/>
        <w:rPr>
          <w:lang w:eastAsia="zh-CN"/>
        </w:rPr>
      </w:pPr>
      <w:r>
        <w:rPr>
          <w:rFonts w:hint="eastAsia"/>
          <w:lang w:eastAsia="zh-CN"/>
        </w:rPr>
        <w:t>项目完工率计算公式为：</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项目完成率=（实际完成程度/计划完成程度）×100%</w:t>
      </w:r>
    </w:p>
    <w:p>
      <w:pPr>
        <w:pStyle w:val="19"/>
        <w:ind w:firstLine="560"/>
        <w:rPr>
          <w:rFonts w:ascii="仿宋" w:hAnsi="仿宋" w:cs="仿宋"/>
          <w:lang w:eastAsia="zh-CN"/>
        </w:rPr>
      </w:pPr>
      <w:r>
        <w:rPr>
          <w:rFonts w:hint="eastAsia" w:ascii="仿宋" w:hAnsi="仿宋" w:cs="仿宋"/>
          <w:lang w:eastAsia="zh-CN"/>
        </w:rPr>
        <w:t>评价组通过查阅项目实施单位所提供的竣工验收资料，发现该项目新建跑道尺寸长2600米×宽45米，两侧道肩各宽2.5米，东端与现跑到平齐，拆除现跑道；联络道长217.5米；站坪按5个机位（1B4C）设计，站坪尺寸256米×100米；新建13340.17平方米的航站楼及配套建设生产和生活辅助设施。与原规划一致，完工率为100%。</w:t>
      </w:r>
    </w:p>
    <w:p>
      <w:pPr>
        <w:pStyle w:val="19"/>
        <w:ind w:firstLine="560"/>
        <w:rPr>
          <w:lang w:eastAsia="zh-CN"/>
        </w:rPr>
      </w:pPr>
      <w:r>
        <w:rPr>
          <w:rFonts w:hint="eastAsia"/>
          <w:lang w:eastAsia="zh-CN"/>
        </w:rPr>
        <w:t>根据评分标准，该项指标得10分。</w:t>
      </w:r>
    </w:p>
    <w:p>
      <w:pPr>
        <w:pStyle w:val="21"/>
        <w:spacing w:line="480" w:lineRule="auto"/>
        <w:ind w:left="560" w:leftChars="200" w:firstLine="0" w:firstLineChars="0"/>
        <w:rPr>
          <w:rFonts w:ascii="仿宋" w:hAnsi="仿宋" w:eastAsia="仿宋" w:cs="仿宋"/>
          <w:bCs/>
          <w:szCs w:val="28"/>
          <w:lang w:eastAsia="zh-CN"/>
        </w:rPr>
      </w:pPr>
      <w:r>
        <w:rPr>
          <w:rFonts w:hint="eastAsia" w:ascii="仿宋" w:hAnsi="仿宋" w:eastAsia="仿宋" w:cs="仿宋"/>
          <w:lang w:eastAsia="zh-CN"/>
        </w:rPr>
        <w:t>（2）C312产出质量（5分）</w:t>
      </w:r>
    </w:p>
    <w:p>
      <w:pPr>
        <w:pStyle w:val="19"/>
        <w:ind w:firstLine="560"/>
        <w:rPr>
          <w:rFonts w:ascii="仿宋" w:hAnsi="仿宋" w:cs="仿宋"/>
          <w:lang w:eastAsia="zh-CN"/>
        </w:rPr>
      </w:pPr>
      <w:r>
        <w:rPr>
          <w:rFonts w:hint="eastAsia" w:ascii="仿宋" w:hAnsi="仿宋" w:cs="仿宋"/>
          <w:lang w:eastAsia="zh-CN"/>
        </w:rPr>
        <w:t>该指标的评价主要依据项目实施单位提供的项目竣工验收资料确定实际产出数的质量达标情况。通过对忻州市2017年度五台山机场建设项目验收资料的得知，新建跑道尺寸长2600米×宽45米，两侧道肩各宽2.5米，东端与现跑到平齐，拆除现跑道；联络道长217.5米；站坪按5个机位（1B4C）设计，站坪尺寸256米×100米；新建13340.17平方米的航站楼及配套建设生产和生活辅助设施，验收合格率100%。</w:t>
      </w:r>
    </w:p>
    <w:p>
      <w:pPr>
        <w:pStyle w:val="19"/>
        <w:ind w:firstLine="560"/>
        <w:rPr>
          <w:lang w:eastAsia="zh-CN"/>
        </w:rPr>
      </w:pPr>
      <w:r>
        <w:rPr>
          <w:rFonts w:hint="eastAsia"/>
          <w:lang w:eastAsia="zh-CN"/>
        </w:rPr>
        <w:t>根据评分标准，该项指标</w:t>
      </w:r>
      <w:r>
        <w:rPr>
          <w:rFonts w:hint="eastAsia" w:ascii="仿宋" w:hAnsi="仿宋" w:cs="仿宋"/>
          <w:lang w:eastAsia="zh-CN"/>
        </w:rPr>
        <w:t>得5分</w:t>
      </w:r>
      <w:r>
        <w:rPr>
          <w:rFonts w:hint="eastAsia"/>
          <w:lang w:eastAsia="zh-CN"/>
        </w:rPr>
        <w:t>。</w:t>
      </w:r>
    </w:p>
    <w:p>
      <w:pPr>
        <w:pStyle w:val="21"/>
        <w:spacing w:line="480" w:lineRule="auto"/>
        <w:ind w:left="560" w:leftChars="200" w:firstLine="0" w:firstLineChars="0"/>
        <w:rPr>
          <w:rFonts w:ascii="仿宋" w:hAnsi="仿宋" w:eastAsia="仿宋" w:cs="仿宋"/>
          <w:bCs/>
          <w:szCs w:val="28"/>
          <w:lang w:eastAsia="zh-CN"/>
        </w:rPr>
      </w:pPr>
      <w:r>
        <w:rPr>
          <w:rFonts w:hint="eastAsia" w:ascii="仿宋" w:hAnsi="仿宋" w:eastAsia="仿宋" w:cs="仿宋"/>
          <w:lang w:eastAsia="zh-CN"/>
        </w:rPr>
        <w:t>（3）C313产出时效（5分）</w:t>
      </w:r>
    </w:p>
    <w:p>
      <w:pPr>
        <w:pStyle w:val="21"/>
        <w:spacing w:line="480" w:lineRule="auto"/>
        <w:ind w:firstLine="560"/>
        <w:rPr>
          <w:rFonts w:ascii="仿宋" w:hAnsi="仿宋" w:eastAsia="仿宋" w:cs="仿宋"/>
          <w:bCs/>
          <w:szCs w:val="28"/>
          <w:lang w:eastAsia="zh-CN"/>
        </w:rPr>
      </w:pPr>
      <w:r>
        <w:rPr>
          <w:rFonts w:hint="eastAsia" w:ascii="仿宋" w:hAnsi="仿宋" w:eastAsia="仿宋" w:cs="仿宋"/>
          <w:bCs/>
          <w:szCs w:val="28"/>
          <w:lang w:eastAsia="zh-CN"/>
        </w:rPr>
        <w:t>评价组对五台山机场建设项目的工作从按期完成角度进行绩效评价。</w:t>
      </w:r>
    </w:p>
    <w:p>
      <w:pPr>
        <w:spacing w:line="480" w:lineRule="auto"/>
        <w:ind w:firstLine="560" w:firstLineChars="200"/>
        <w:jc w:val="both"/>
        <w:rPr>
          <w:rFonts w:ascii="仿宋" w:hAnsi="仿宋" w:eastAsia="仿宋" w:cs="仿宋"/>
          <w:lang w:eastAsia="zh-CN"/>
        </w:rPr>
      </w:pPr>
      <w:r>
        <w:rPr>
          <w:rFonts w:hint="eastAsia" w:ascii="仿宋" w:hAnsi="仿宋" w:eastAsia="仿宋" w:cs="仿宋"/>
          <w:szCs w:val="28"/>
          <w:lang w:eastAsia="zh-CN"/>
        </w:rPr>
        <w:t>该指标的评价主要依据项目实施单位是否在计划内按期建设完成。评价组通过查阅项目实施单位所提供的开工报告和竣工验收资料，整理出该项目工</w:t>
      </w:r>
      <w:r>
        <w:rPr>
          <w:rFonts w:hint="eastAsia" w:ascii="仿宋" w:hAnsi="仿宋" w:eastAsia="仿宋" w:cs="仿宋"/>
          <w:lang w:eastAsia="zh-CN"/>
        </w:rPr>
        <w:t>程计划完工日期和实际完工日期。具体见表4-2</w:t>
      </w:r>
    </w:p>
    <w:p>
      <w:pPr>
        <w:spacing w:line="480" w:lineRule="auto"/>
        <w:ind w:firstLine="480" w:firstLineChars="200"/>
        <w:jc w:val="center"/>
        <w:rPr>
          <w:rFonts w:ascii="仿宋" w:hAnsi="仿宋" w:eastAsia="仿宋" w:cs="仿宋"/>
          <w:lang w:eastAsia="zh-CN"/>
        </w:rPr>
      </w:pPr>
      <w:r>
        <w:rPr>
          <w:rFonts w:hint="eastAsia" w:ascii="仿宋" w:hAnsi="仿宋" w:eastAsia="仿宋" w:cs="仿宋"/>
          <w:sz w:val="24"/>
          <w:szCs w:val="24"/>
          <w:lang w:eastAsia="zh-CN"/>
        </w:rPr>
        <w:t>表4-2五台山机场建设项目完工日期对比表</w:t>
      </w:r>
    </w:p>
    <w:tbl>
      <w:tblPr>
        <w:tblStyle w:val="17"/>
        <w:tblW w:w="8145" w:type="dxa"/>
        <w:tblInd w:w="0" w:type="dxa"/>
        <w:tblLayout w:type="fixed"/>
        <w:tblCellMar>
          <w:top w:w="15" w:type="dxa"/>
          <w:left w:w="15" w:type="dxa"/>
          <w:bottom w:w="15" w:type="dxa"/>
          <w:right w:w="15" w:type="dxa"/>
        </w:tblCellMar>
      </w:tblPr>
      <w:tblGrid>
        <w:gridCol w:w="2055"/>
        <w:gridCol w:w="1530"/>
        <w:gridCol w:w="1500"/>
        <w:gridCol w:w="1545"/>
        <w:gridCol w:w="1515"/>
      </w:tblGrid>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工程名称</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计划竣工日期</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实际竣工日期</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是否按期完工</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超出天数</w:t>
            </w:r>
          </w:p>
        </w:tc>
      </w:tr>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跑道工程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2015/3/13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2015/9/20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191</w:t>
            </w:r>
          </w:p>
        </w:tc>
      </w:tr>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联络道工程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2015/3/13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2015/9/20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191</w:t>
            </w:r>
          </w:p>
        </w:tc>
      </w:tr>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停机坪工程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2015/3/13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2015/9/20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191</w:t>
            </w:r>
          </w:p>
        </w:tc>
      </w:tr>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其他道面工程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2015/3/13</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2015/9/20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191</w:t>
            </w:r>
          </w:p>
        </w:tc>
      </w:tr>
      <w:tr>
        <w:tblPrEx>
          <w:tblLayout w:type="fixed"/>
          <w:tblCellMar>
            <w:top w:w="15" w:type="dxa"/>
            <w:left w:w="15" w:type="dxa"/>
            <w:bottom w:w="15" w:type="dxa"/>
            <w:right w:w="15" w:type="dxa"/>
          </w:tblCellMar>
        </w:tblPrEx>
        <w:trPr>
          <w:trHeight w:val="480"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附属工程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2015/9/20</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258</w:t>
            </w:r>
          </w:p>
        </w:tc>
      </w:tr>
      <w:tr>
        <w:tblPrEx>
          <w:tblLayout w:type="fixed"/>
          <w:tblCellMar>
            <w:top w:w="15" w:type="dxa"/>
            <w:left w:w="15" w:type="dxa"/>
            <w:bottom w:w="15" w:type="dxa"/>
            <w:right w:w="15" w:type="dxa"/>
          </w:tblCellMar>
        </w:tblPrEx>
        <w:trPr>
          <w:trHeight w:val="772"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一层钢砼结构二层钢结构</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2015/4/18</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2015/11/11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207</w:t>
            </w:r>
          </w:p>
        </w:tc>
      </w:tr>
      <w:tr>
        <w:tblPrEx>
          <w:tblLayout w:type="fixed"/>
          <w:tblCellMar>
            <w:top w:w="15" w:type="dxa"/>
            <w:left w:w="15" w:type="dxa"/>
            <w:bottom w:w="15" w:type="dxa"/>
            <w:right w:w="15" w:type="dxa"/>
          </w:tblCellMar>
        </w:tblPrEx>
        <w:trPr>
          <w:trHeight w:val="692" w:hRule="atLeast"/>
        </w:trPr>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框架结构建筑面积18348.89㎡</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2014/8/31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2015/11/11</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否</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437</w:t>
            </w:r>
          </w:p>
        </w:tc>
      </w:tr>
    </w:tbl>
    <w:p>
      <w:pPr>
        <w:spacing w:line="480" w:lineRule="auto"/>
        <w:ind w:firstLine="560" w:firstLineChars="200"/>
        <w:jc w:val="both"/>
        <w:rPr>
          <w:rFonts w:ascii="仿宋" w:hAnsi="仿宋" w:eastAsia="仿宋" w:cs="仿宋"/>
          <w:lang w:eastAsia="zh-CN"/>
        </w:rPr>
      </w:pPr>
    </w:p>
    <w:p>
      <w:pPr>
        <w:pStyle w:val="21"/>
        <w:spacing w:line="480" w:lineRule="auto"/>
        <w:ind w:left="560" w:leftChars="200" w:firstLine="0" w:firstLineChars="0"/>
        <w:rPr>
          <w:rFonts w:ascii="仿宋" w:hAnsi="仿宋" w:eastAsia="仿宋" w:cs="仿宋"/>
          <w:bCs/>
          <w:szCs w:val="28"/>
          <w:lang w:eastAsia="zh-CN"/>
        </w:rPr>
      </w:pPr>
      <w:r>
        <w:rPr>
          <w:rFonts w:hint="eastAsia" w:ascii="仿宋" w:hAnsi="仿宋" w:eastAsia="仿宋" w:cs="仿宋"/>
          <w:lang w:eastAsia="zh-CN"/>
        </w:rPr>
        <w:t>根据评分标准，该项指标得0分。</w:t>
      </w:r>
    </w:p>
    <w:p>
      <w:pPr>
        <w:pStyle w:val="21"/>
        <w:spacing w:line="480" w:lineRule="auto"/>
        <w:ind w:left="560" w:leftChars="200" w:firstLine="0" w:firstLineChars="0"/>
        <w:rPr>
          <w:rFonts w:ascii="仿宋" w:hAnsi="仿宋" w:eastAsia="仿宋" w:cs="仿宋"/>
          <w:bCs/>
          <w:szCs w:val="28"/>
          <w:lang w:eastAsia="zh-CN"/>
        </w:rPr>
      </w:pPr>
      <w:r>
        <w:rPr>
          <w:rFonts w:hint="eastAsia" w:ascii="仿宋" w:hAnsi="仿宋" w:eastAsia="仿宋" w:cs="仿宋"/>
          <w:lang w:eastAsia="zh-CN"/>
        </w:rPr>
        <w:t>（4）C314产出成本(5分）</w:t>
      </w:r>
    </w:p>
    <w:p>
      <w:pPr>
        <w:pStyle w:val="21"/>
        <w:spacing w:line="480" w:lineRule="auto"/>
        <w:ind w:firstLine="560"/>
        <w:rPr>
          <w:rFonts w:ascii="仿宋" w:hAnsi="仿宋" w:eastAsia="仿宋" w:cs="仿宋"/>
          <w:lang w:eastAsia="zh-CN"/>
        </w:rPr>
      </w:pPr>
      <w:r>
        <w:rPr>
          <w:rFonts w:hint="eastAsia" w:ascii="仿宋" w:hAnsi="仿宋" w:eastAsia="仿宋" w:cs="仿宋"/>
          <w:bCs/>
          <w:szCs w:val="28"/>
          <w:lang w:eastAsia="zh-CN"/>
        </w:rPr>
        <w:t>a.项目建设成本控制在预算范围内（3分）</w:t>
      </w:r>
    </w:p>
    <w:p>
      <w:pPr>
        <w:spacing w:line="480" w:lineRule="auto"/>
        <w:ind w:firstLine="560" w:firstLineChars="200"/>
        <w:rPr>
          <w:rFonts w:ascii="仿宋" w:hAnsi="仿宋" w:eastAsia="仿宋" w:cs="仿宋"/>
          <w:szCs w:val="28"/>
          <w:lang w:eastAsia="zh-CN"/>
        </w:rPr>
      </w:pPr>
      <w:r>
        <w:rPr>
          <w:rFonts w:hint="eastAsia" w:ascii="仿宋" w:hAnsi="仿宋" w:eastAsia="仿宋" w:cs="仿宋"/>
          <w:szCs w:val="28"/>
          <w:lang w:eastAsia="zh-CN"/>
        </w:rPr>
        <w:t>项目建设成本是否控制在预算范围内主要比较实施单位项目工程概算表与项目竣工财务决算表。评价组依据忻州市机场建设有限公司提供的五台山（定襄）机场军民合用改扩建工程总概算表、调整概算评审情况总表、2016年度项目竣工财务决算表，发现该项目原计划投资为63792万元，后调整为90,887万元，截止到2016年11月31日基本建设项目竣工决算支出为87,105.27万元，没有超出预算成本。故该项指标得3分。</w:t>
      </w:r>
    </w:p>
    <w:p>
      <w:pPr>
        <w:pStyle w:val="21"/>
        <w:spacing w:line="480" w:lineRule="auto"/>
        <w:ind w:firstLine="560"/>
        <w:rPr>
          <w:rFonts w:ascii="仿宋" w:hAnsi="仿宋" w:eastAsia="仿宋" w:cs="仿宋"/>
          <w:bCs/>
          <w:szCs w:val="28"/>
          <w:lang w:eastAsia="zh-CN"/>
        </w:rPr>
      </w:pPr>
      <w:r>
        <w:rPr>
          <w:rFonts w:hint="eastAsia" w:ascii="仿宋" w:hAnsi="仿宋" w:eastAsia="仿宋" w:cs="仿宋"/>
          <w:bCs/>
          <w:szCs w:val="28"/>
          <w:lang w:eastAsia="zh-CN"/>
        </w:rPr>
        <w:t>b.结余结转资金管理（2分）</w:t>
      </w:r>
    </w:p>
    <w:p>
      <w:pPr>
        <w:spacing w:line="480" w:lineRule="auto"/>
        <w:ind w:firstLine="560" w:firstLineChars="200"/>
        <w:rPr>
          <w:rFonts w:ascii="仿宋" w:hAnsi="仿宋" w:eastAsia="仿宋" w:cs="仿宋"/>
          <w:bCs/>
          <w:szCs w:val="28"/>
          <w:lang w:eastAsia="zh-CN"/>
        </w:rPr>
      </w:pPr>
      <w:r>
        <w:rPr>
          <w:rFonts w:hint="eastAsia" w:ascii="仿宋" w:hAnsi="仿宋" w:eastAsia="仿宋"/>
          <w:szCs w:val="28"/>
          <w:lang w:eastAsia="zh-CN"/>
        </w:rPr>
        <w:t>由于2017年度五台山机场建设有限责任公司支付工程进度款为2,122.2690万元，已超出拨付的2,059万元，资金没有结余结转情况，故该项指标不扣分。</w:t>
      </w:r>
    </w:p>
    <w:p>
      <w:pPr>
        <w:pStyle w:val="21"/>
        <w:spacing w:line="480" w:lineRule="auto"/>
        <w:ind w:firstLine="560"/>
        <w:rPr>
          <w:rFonts w:ascii="仿宋" w:hAnsi="仿宋" w:eastAsia="仿宋" w:cs="仿宋"/>
          <w:lang w:eastAsia="zh-CN"/>
        </w:rPr>
      </w:pPr>
      <w:r>
        <w:rPr>
          <w:rFonts w:hint="eastAsia" w:ascii="仿宋" w:hAnsi="仿宋" w:eastAsia="仿宋" w:cs="仿宋"/>
          <w:lang w:eastAsia="zh-CN"/>
        </w:rPr>
        <w:t>根据评分标准，C314产出成本该项指标共得5分。</w:t>
      </w:r>
    </w:p>
    <w:p>
      <w:pPr>
        <w:pStyle w:val="21"/>
        <w:spacing w:line="480" w:lineRule="auto"/>
        <w:ind w:firstLine="560"/>
        <w:rPr>
          <w:rFonts w:ascii="仿宋" w:hAnsi="仿宋" w:eastAsia="仿宋" w:cs="仿宋"/>
          <w:lang w:eastAsia="zh-CN"/>
        </w:rPr>
      </w:pPr>
      <w:r>
        <w:rPr>
          <w:rFonts w:hint="eastAsia" w:ascii="仿宋" w:hAnsi="仿宋" w:eastAsia="仿宋" w:cs="仿宋"/>
          <w:lang w:eastAsia="zh-CN"/>
        </w:rPr>
        <w:t>2.B32项目效果（25分）</w:t>
      </w:r>
    </w:p>
    <w:p>
      <w:pPr>
        <w:pStyle w:val="21"/>
        <w:spacing w:line="480" w:lineRule="auto"/>
        <w:ind w:firstLine="0" w:firstLineChars="0"/>
        <w:rPr>
          <w:rFonts w:ascii="仿宋" w:hAnsi="仿宋" w:eastAsia="仿宋" w:cs="仿宋"/>
          <w:b/>
          <w:bCs/>
          <w:lang w:eastAsia="zh-CN" w:bidi="ar-SA"/>
        </w:rPr>
      </w:pPr>
      <w:r>
        <w:rPr>
          <w:rFonts w:hint="eastAsia" w:ascii="仿宋" w:hAnsi="仿宋" w:eastAsia="仿宋" w:cs="仿宋"/>
          <w:lang w:eastAsia="zh-CN" w:bidi="ar-SA"/>
        </w:rPr>
        <w:drawing>
          <wp:inline distT="0" distB="0" distL="0" distR="0">
            <wp:extent cx="5276850" cy="2009775"/>
            <wp:effectExtent l="0" t="0" r="19050" b="0"/>
            <wp:docPr id="10" name="图示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5"/>
        <w:gridCol w:w="1770"/>
        <w:gridCol w:w="172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三级指标</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权重</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C321经济效益</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8.00</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6.00</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C322社会效益</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9.00</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9.00</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C323可持续影响</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C324服务对象满意度</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5.00</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3.00</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项目效果合计</w:t>
            </w:r>
          </w:p>
        </w:tc>
        <w:tc>
          <w:tcPr>
            <w:tcW w:w="1770"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25.00</w:t>
            </w:r>
          </w:p>
        </w:tc>
        <w:tc>
          <w:tcPr>
            <w:tcW w:w="1725"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21.00</w:t>
            </w:r>
          </w:p>
        </w:tc>
        <w:tc>
          <w:tcPr>
            <w:tcW w:w="1632" w:type="dxa"/>
            <w:vAlign w:val="center"/>
          </w:tcPr>
          <w:p>
            <w:pPr>
              <w:widowControl/>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84.00%</w:t>
            </w:r>
          </w:p>
        </w:tc>
      </w:tr>
    </w:tbl>
    <w:p>
      <w:pPr>
        <w:spacing w:line="480" w:lineRule="auto"/>
        <w:rPr>
          <w:rFonts w:ascii="仿宋" w:hAnsi="仿宋" w:eastAsia="仿宋" w:cs="仿宋"/>
          <w:highlight w:val="yellow"/>
          <w:lang w:eastAsia="zh-CN"/>
        </w:rPr>
      </w:pPr>
    </w:p>
    <w:p>
      <w:pPr>
        <w:numPr>
          <w:ilvl w:val="0"/>
          <w:numId w:val="11"/>
        </w:numPr>
        <w:spacing w:line="480" w:lineRule="auto"/>
        <w:ind w:firstLine="560" w:firstLineChars="200"/>
        <w:rPr>
          <w:rFonts w:ascii="仿宋" w:hAnsi="仿宋" w:eastAsia="仿宋" w:cs="仿宋"/>
          <w:lang w:eastAsia="zh-CN"/>
        </w:rPr>
      </w:pPr>
      <w:r>
        <w:rPr>
          <w:rFonts w:hint="eastAsia" w:ascii="仿宋" w:hAnsi="仿宋" w:eastAsia="仿宋" w:cs="仿宋"/>
          <w:szCs w:val="28"/>
          <w:lang w:eastAsia="zh-CN"/>
        </w:rPr>
        <w:t>C321</w:t>
      </w:r>
      <w:r>
        <w:rPr>
          <w:rFonts w:hint="eastAsia" w:ascii="仿宋" w:hAnsi="仿宋" w:eastAsia="仿宋" w:cs="仿宋"/>
          <w:lang w:eastAsia="zh-CN"/>
        </w:rPr>
        <w:t>经济效益（8分）</w:t>
      </w:r>
    </w:p>
    <w:p>
      <w:pPr>
        <w:spacing w:line="480" w:lineRule="auto"/>
        <w:ind w:firstLine="560" w:firstLineChars="200"/>
        <w:rPr>
          <w:rFonts w:ascii="仿宋" w:hAnsi="仿宋" w:eastAsia="仿宋" w:cs="仿宋"/>
          <w:highlight w:val="yellow"/>
          <w:lang w:eastAsia="zh-CN"/>
        </w:rPr>
      </w:pPr>
      <w:r>
        <w:rPr>
          <w:rFonts w:hint="eastAsia" w:ascii="仿宋" w:hAnsi="仿宋" w:eastAsia="仿宋" w:cs="仿宋"/>
          <w:lang w:eastAsia="zh-CN"/>
        </w:rPr>
        <w:t>a.年运营收入增长（2分）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该指标主要考核机场建设完成后年运营收入的增长情况，评价组通过查阅项目实施单位所提供的2016年度、2017年度资产负债表和利润表发现该单位2016年度、2017年度营业收入分别715.19万元，140.32万元。与2016年相比，营业收入明显减少；净利润分别为-317.83万元，-743.24万元。一直处于亏损状态，净利润为负。故该项指标得0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b.旅客、货运量吞吐量增长率；飞机起降架次增长率（6分）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评价组通过项目实施单位所提供的数据发现2016、2017年度旅客吞吐量分别为111585、261146人次，同比增长57.27%；货邮吞吐量分别为10.686、25.805吨，同比增58.58%；年飞机起降架次分别为1728、3824架次，同比增长54.81%；故该项指标得得6分。具体见表4-3：</w:t>
      </w:r>
    </w:p>
    <w:p>
      <w:pPr>
        <w:spacing w:line="480" w:lineRule="auto"/>
        <w:ind w:firstLine="480" w:firstLineChars="200"/>
        <w:jc w:val="center"/>
        <w:rPr>
          <w:rFonts w:ascii="仿宋" w:hAnsi="仿宋" w:eastAsia="仿宋" w:cs="仿宋"/>
          <w:sz w:val="24"/>
          <w:szCs w:val="24"/>
          <w:lang w:eastAsia="zh-CN"/>
        </w:rPr>
      </w:pPr>
      <w:r>
        <w:rPr>
          <w:rFonts w:hint="eastAsia" w:ascii="仿宋" w:hAnsi="仿宋" w:eastAsia="仿宋" w:cs="仿宋"/>
          <w:sz w:val="24"/>
          <w:szCs w:val="24"/>
          <w:lang w:eastAsia="zh-CN"/>
        </w:rPr>
        <w:t>表4-3 五台山机场2016年-2017年增长率情况</w:t>
      </w:r>
    </w:p>
    <w:tbl>
      <w:tblPr>
        <w:tblStyle w:val="17"/>
        <w:tblW w:w="7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80"/>
        <w:gridCol w:w="2295"/>
        <w:gridCol w:w="2055"/>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108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年份</w:t>
            </w:r>
          </w:p>
        </w:tc>
        <w:tc>
          <w:tcPr>
            <w:tcW w:w="229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旅客吞吐量（人次）</w:t>
            </w:r>
          </w:p>
        </w:tc>
        <w:tc>
          <w:tcPr>
            <w:tcW w:w="205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货邮吞吐量（吨）</w:t>
            </w:r>
          </w:p>
        </w:tc>
        <w:tc>
          <w:tcPr>
            <w:tcW w:w="243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飞机起降架次(架次）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108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2016年</w:t>
            </w:r>
          </w:p>
        </w:tc>
        <w:tc>
          <w:tcPr>
            <w:tcW w:w="229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111585</w:t>
            </w:r>
          </w:p>
        </w:tc>
        <w:tc>
          <w:tcPr>
            <w:tcW w:w="205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10.686</w:t>
            </w:r>
          </w:p>
        </w:tc>
        <w:tc>
          <w:tcPr>
            <w:tcW w:w="243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1728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108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2017年</w:t>
            </w:r>
          </w:p>
        </w:tc>
        <w:tc>
          <w:tcPr>
            <w:tcW w:w="229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261146</w:t>
            </w:r>
          </w:p>
        </w:tc>
        <w:tc>
          <w:tcPr>
            <w:tcW w:w="205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25.805</w:t>
            </w:r>
          </w:p>
        </w:tc>
        <w:tc>
          <w:tcPr>
            <w:tcW w:w="243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3824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108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增长率</w:t>
            </w:r>
          </w:p>
        </w:tc>
        <w:tc>
          <w:tcPr>
            <w:tcW w:w="229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57.27%</w:t>
            </w:r>
          </w:p>
        </w:tc>
        <w:tc>
          <w:tcPr>
            <w:tcW w:w="2055"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58.58%</w:t>
            </w:r>
          </w:p>
        </w:tc>
        <w:tc>
          <w:tcPr>
            <w:tcW w:w="2430" w:type="dxa"/>
            <w:shd w:val="clear" w:color="auto" w:fill="auto"/>
            <w:vAlign w:val="center"/>
          </w:tcPr>
          <w:p>
            <w:pPr>
              <w:spacing w:after="0" w:line="360" w:lineRule="auto"/>
              <w:jc w:val="center"/>
              <w:rPr>
                <w:rFonts w:ascii="仿宋" w:hAnsi="仿宋" w:eastAsia="仿宋" w:cs="仿宋"/>
                <w:sz w:val="24"/>
                <w:szCs w:val="24"/>
                <w:lang w:eastAsia="zh-CN"/>
              </w:rPr>
            </w:pPr>
            <w:r>
              <w:rPr>
                <w:rFonts w:hint="eastAsia" w:ascii="仿宋" w:hAnsi="仿宋" w:eastAsia="仿宋" w:cs="仿宋"/>
                <w:sz w:val="24"/>
                <w:szCs w:val="24"/>
                <w:lang w:eastAsia="zh-CN"/>
              </w:rPr>
              <w:t>54.81%</w:t>
            </w:r>
          </w:p>
        </w:tc>
      </w:tr>
    </w:tbl>
    <w:p>
      <w:pPr>
        <w:spacing w:line="480" w:lineRule="auto"/>
        <w:ind w:firstLine="560" w:firstLineChars="200"/>
        <w:rPr>
          <w:rFonts w:ascii="仿宋" w:hAnsi="仿宋" w:eastAsia="仿宋" w:cs="仿宋"/>
          <w:b/>
          <w:bCs/>
          <w:lang w:eastAsia="zh-CN"/>
        </w:rPr>
      </w:pPr>
      <w:r>
        <w:rPr>
          <w:rFonts w:hint="eastAsia" w:ascii="仿宋" w:hAnsi="仿宋" w:eastAsia="仿宋" w:cs="仿宋"/>
          <w:lang w:eastAsia="zh-CN"/>
        </w:rPr>
        <w:t>根据评分标准，</w:t>
      </w:r>
      <w:r>
        <w:rPr>
          <w:rFonts w:hint="eastAsia" w:ascii="仿宋" w:hAnsi="仿宋" w:eastAsia="仿宋" w:cs="仿宋"/>
          <w:szCs w:val="28"/>
          <w:lang w:eastAsia="zh-CN"/>
        </w:rPr>
        <w:t>C321</w:t>
      </w:r>
      <w:r>
        <w:rPr>
          <w:rFonts w:hint="eastAsia" w:ascii="仿宋" w:hAnsi="仿宋" w:eastAsia="仿宋" w:cs="仿宋"/>
          <w:lang w:eastAsia="zh-CN"/>
        </w:rPr>
        <w:t>经济效益该项指标共得6分。</w:t>
      </w:r>
    </w:p>
    <w:p>
      <w:pPr>
        <w:numPr>
          <w:ilvl w:val="0"/>
          <w:numId w:val="11"/>
        </w:numPr>
        <w:spacing w:line="480" w:lineRule="auto"/>
        <w:ind w:firstLine="560" w:firstLineChars="200"/>
        <w:rPr>
          <w:rFonts w:ascii="仿宋" w:hAnsi="仿宋" w:eastAsia="仿宋" w:cs="仿宋"/>
          <w:lang w:eastAsia="zh-CN"/>
        </w:rPr>
      </w:pPr>
      <w:r>
        <w:rPr>
          <w:rFonts w:hint="eastAsia" w:ascii="仿宋" w:hAnsi="仿宋" w:eastAsia="仿宋" w:cs="仿宋"/>
          <w:szCs w:val="28"/>
          <w:lang w:eastAsia="zh-CN"/>
        </w:rPr>
        <w:t>C322社会</w:t>
      </w:r>
      <w:r>
        <w:rPr>
          <w:rFonts w:hint="eastAsia" w:ascii="仿宋" w:hAnsi="仿宋" w:eastAsia="仿宋" w:cs="仿宋"/>
          <w:lang w:eastAsia="zh-CN"/>
        </w:rPr>
        <w:t>效益（9分）</w:t>
      </w:r>
    </w:p>
    <w:p>
      <w:pPr>
        <w:spacing w:line="480" w:lineRule="auto"/>
        <w:ind w:left="560" w:leftChars="200"/>
        <w:rPr>
          <w:rFonts w:ascii="仿宋" w:hAnsi="仿宋" w:eastAsia="仿宋" w:cs="仿宋"/>
          <w:lang w:eastAsia="zh-CN"/>
        </w:rPr>
      </w:pPr>
      <w:r>
        <w:rPr>
          <w:rFonts w:hint="eastAsia" w:ascii="仿宋" w:hAnsi="仿宋" w:eastAsia="仿宋" w:cs="仿宋"/>
          <w:lang w:eastAsia="zh-CN"/>
        </w:rPr>
        <w:t>a.推动当地旅游业的发展（3分）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从五台山风景名胜区管委会了解到，2017年10月2日，五台山景区共接待游客3.34万人次，同比增长15%；旅游总收入同比增长15%；入山收费人数2.27人，同比增长5%，入山门票收入同比增长4%。五台山机场建设项目对推动当地旅游业的发现的成绩显著。故该项指标得3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b.改善投资环境（3分）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根据忻州市统计局官方网站《忻州召开2017年度目标责任考核大会》一文中表明，五台山机场口岸开放具备临开硬件，定襄保税仓和出口监管仓库建成投运，全年招商引资项目到位资金突破400亿元，与德国马格德堡市缔结友好城市，实现发展国际友好城市“零”突破。加强忻州市区域内的对外联系，优化投资环境，提高我省知名度和影响力，推动当地旅游业的发展，扩大当地劳动就业，增加群众收入。故该项指标得3分。</w:t>
      </w:r>
    </w:p>
    <w:p>
      <w:pPr>
        <w:spacing w:after="0" w:line="480" w:lineRule="auto"/>
        <w:ind w:left="560" w:leftChars="200"/>
        <w:rPr>
          <w:rFonts w:ascii="仿宋" w:hAnsi="仿宋" w:eastAsia="仿宋" w:cs="仿宋"/>
          <w:szCs w:val="28"/>
          <w:highlight w:val="yellow"/>
          <w:lang w:eastAsia="zh-CN"/>
        </w:rPr>
      </w:pPr>
      <w:r>
        <w:rPr>
          <w:rFonts w:hint="eastAsia" w:ascii="仿宋" w:hAnsi="仿宋" w:eastAsia="仿宋" w:cs="仿宋"/>
          <w:szCs w:val="28"/>
          <w:lang w:eastAsia="zh-CN"/>
        </w:rPr>
        <w:t>c.旅游文化交流活动增加（3分）</w:t>
      </w:r>
    </w:p>
    <w:p>
      <w:pPr>
        <w:pStyle w:val="13"/>
        <w:shd w:val="clear" w:color="auto" w:fill="FFFFFF"/>
        <w:spacing w:beforeAutospacing="0" w:afterAutospacing="0" w:line="480" w:lineRule="auto"/>
        <w:ind w:firstLine="560" w:firstLineChars="200"/>
        <w:jc w:val="both"/>
        <w:rPr>
          <w:rFonts w:ascii="仿宋" w:hAnsi="仿宋" w:eastAsia="仿宋" w:cs="仿宋"/>
          <w:color w:val="333333"/>
          <w:sz w:val="28"/>
          <w:szCs w:val="28"/>
        </w:rPr>
      </w:pPr>
      <w:r>
        <w:rPr>
          <w:rFonts w:hint="eastAsia" w:ascii="仿宋" w:hAnsi="仿宋" w:eastAsia="仿宋" w:cs="仿宋"/>
          <w:color w:val="333333"/>
          <w:sz w:val="28"/>
          <w:szCs w:val="28"/>
          <w:shd w:val="clear" w:color="auto" w:fill="FFFFFF"/>
        </w:rPr>
        <w:t>忻州市全域旅游示范区创建整体推进，2016年10月，忻州市被国家旅游局批准为第二批国家全域旅游示范区创建单位。市委、市政府对创建全域旅游示范区高度重视，成立了由市委副书记、市长郑连生任组长，市委常委、常务副市长赵志坚任常务副组长的忻州市创建“国家全域旅游示范区”工作领导小组。</w:t>
      </w:r>
    </w:p>
    <w:p>
      <w:pPr>
        <w:pStyle w:val="13"/>
        <w:shd w:val="clear" w:color="auto" w:fill="FFFFFF"/>
        <w:spacing w:beforeAutospacing="0" w:afterAutospacing="0" w:line="480" w:lineRule="auto"/>
        <w:ind w:firstLine="560" w:firstLineChars="20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忻州市文化旅游产业改革发展大会在忻召开，2017年2月25日，忻州市委、市政府在泛华大酒店举行全市文化旅游产业改革发展大会，重点强调了“五个突出”，即突出文旅融合、突出改革创新、突出战略产业、突出全域理念、突出兴景富民。以改革为突破口，创新机制、培养市场、整合优势、加强融合，全面推进创建全域旅游示范区。把忻州的文化旅游产业打造成为战略性支柱产业，将忻州市打造成为山西旅游重要集散地、京津冀后花园、中国旅游重要目的地和世界旅游重要节点。</w:t>
      </w:r>
    </w:p>
    <w:p>
      <w:pPr>
        <w:pStyle w:val="13"/>
        <w:shd w:val="clear" w:color="auto" w:fill="FFFFFF"/>
        <w:spacing w:beforeAutospacing="0" w:afterAutospacing="0" w:line="480" w:lineRule="auto"/>
        <w:ind w:firstLine="560" w:firstLineChars="200"/>
        <w:jc w:val="both"/>
        <w:rPr>
          <w:rFonts w:ascii="仿宋" w:hAnsi="仿宋" w:eastAsia="仿宋" w:cs="仿宋"/>
        </w:rPr>
      </w:pPr>
      <w:r>
        <w:rPr>
          <w:rFonts w:hint="eastAsia" w:ascii="仿宋" w:hAnsi="仿宋" w:eastAsia="仿宋" w:cs="仿宋"/>
          <w:color w:val="333333"/>
          <w:sz w:val="28"/>
          <w:szCs w:val="28"/>
          <w:shd w:val="clear" w:color="auto" w:fill="FFFFFF"/>
        </w:rPr>
        <w:t>2017年6月15日晚，山西知名品牌栏目“人说山西好风光”第二季第九场电视竞演活动在“中华第一关”雁门关风景区实景演出；7月22日至9月11日，由忻州市委、市政府和恭王府博物共同主办“欣欣向荣，心灵之舟——山西忻州文化遗传精品展示月”系列活动在国内现存最大、最完整的清代王府——恭亲王府拉开帷幕，这是文化部对忻州扶贫的一项重要举措；9月25日上午，原平市委、市政府在范亭文体广场隆重举行首届慧远故里文化节开幕式。自五台山机场建设以来，忻州市旅游文化活动大幅增加。</w:t>
      </w:r>
      <w:r>
        <w:rPr>
          <w:rFonts w:hint="eastAsia" w:ascii="仿宋" w:hAnsi="仿宋" w:eastAsia="仿宋" w:cs="仿宋"/>
          <w:sz w:val="28"/>
          <w:szCs w:val="28"/>
        </w:rPr>
        <w:t>故该项指标得3分。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根据评分标准，</w:t>
      </w:r>
      <w:r>
        <w:rPr>
          <w:rFonts w:hint="eastAsia" w:ascii="仿宋" w:hAnsi="仿宋" w:eastAsia="仿宋" w:cs="仿宋"/>
          <w:szCs w:val="28"/>
          <w:lang w:eastAsia="zh-CN"/>
        </w:rPr>
        <w:t>C322社会</w:t>
      </w:r>
      <w:r>
        <w:rPr>
          <w:rFonts w:hint="eastAsia" w:ascii="仿宋" w:hAnsi="仿宋" w:eastAsia="仿宋" w:cs="仿宋"/>
          <w:lang w:eastAsia="zh-CN"/>
        </w:rPr>
        <w:t>效益该项指标共得9分。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（3）</w:t>
      </w:r>
      <w:r>
        <w:rPr>
          <w:rFonts w:hint="eastAsia" w:ascii="仿宋" w:hAnsi="仿宋" w:eastAsia="仿宋" w:cs="仿宋"/>
          <w:szCs w:val="28"/>
          <w:lang w:eastAsia="zh-CN"/>
        </w:rPr>
        <w:t>C322</w:t>
      </w:r>
      <w:r>
        <w:rPr>
          <w:rFonts w:hint="eastAsia" w:ascii="仿宋" w:hAnsi="仿宋" w:eastAsia="仿宋" w:cs="仿宋"/>
          <w:lang w:eastAsia="zh-CN"/>
        </w:rPr>
        <w:t>可持续影响（3分）</w:t>
      </w:r>
    </w:p>
    <w:p>
      <w:pPr>
        <w:pStyle w:val="13"/>
        <w:shd w:val="clear" w:color="auto" w:fill="FFFFFF"/>
        <w:spacing w:before="100" w:after="100" w:line="480" w:lineRule="auto"/>
        <w:ind w:firstLine="560" w:firstLineChars="200"/>
        <w:jc w:val="both"/>
        <w:rPr>
          <w:rFonts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可持续影响主要考核机场交通配套设施完善，包括是否通公交、是否通机场大巴、是否有出租车候客区、是否有私家车停车位，以上是否能够满足乘客出行需求。经评价组对机场进行实地考察，有定襄和忻州之间互通的机场大巴，有出租车候客区，私家车停车位，基本能满足乘客的出行需要，可是目前还未通公交。主要是由于五台山机场较小，客流量少，且经停的多数航班抵达时间在夜间，不具备通公交的条件，所以该项不扣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根据评分标准，该项指标得得3分。</w:t>
      </w:r>
    </w:p>
    <w:p>
      <w:pPr>
        <w:numPr>
          <w:ilvl w:val="0"/>
          <w:numId w:val="12"/>
        </w:numPr>
        <w:spacing w:line="480" w:lineRule="auto"/>
        <w:ind w:firstLine="560" w:firstLineChars="200"/>
        <w:rPr>
          <w:rFonts w:ascii="仿宋" w:hAnsi="仿宋" w:eastAsia="仿宋" w:cs="仿宋"/>
          <w:lang w:eastAsia="zh-CN"/>
        </w:rPr>
      </w:pPr>
      <w:r>
        <w:rPr>
          <w:rFonts w:hint="eastAsia" w:ascii="仿宋" w:hAnsi="仿宋" w:eastAsia="仿宋" w:cs="仿宋"/>
          <w:szCs w:val="28"/>
          <w:lang w:eastAsia="zh-CN"/>
        </w:rPr>
        <w:t>C324</w:t>
      </w:r>
      <w:r>
        <w:rPr>
          <w:rFonts w:hint="eastAsia" w:ascii="仿宋" w:hAnsi="仿宋" w:eastAsia="仿宋" w:cs="仿宋"/>
          <w:lang w:eastAsia="zh-CN"/>
        </w:rPr>
        <w:t>服务对象满意度（4分）</w:t>
      </w:r>
    </w:p>
    <w:p>
      <w:pPr>
        <w:spacing w:line="480" w:lineRule="auto"/>
        <w:ind w:firstLine="560" w:firstLineChars="200"/>
        <w:rPr>
          <w:rFonts w:ascii="仿宋" w:hAnsi="仿宋" w:eastAsia="仿宋" w:cs="仿宋"/>
          <w:lang w:eastAsia="zh-CN"/>
        </w:rPr>
      </w:pPr>
      <w:r>
        <w:rPr>
          <w:rFonts w:ascii="仿宋" w:hAnsi="仿宋" w:eastAsia="仿宋" w:cs="仿宋"/>
          <w:lang w:eastAsia="zh-CN"/>
        </w:rPr>
        <w:t>a.问卷调查公众满意度≥90%</w:t>
      </w:r>
      <w:r>
        <w:rPr>
          <w:rFonts w:hint="eastAsia" w:ascii="仿宋" w:hAnsi="仿宋" w:eastAsia="仿宋" w:cs="仿宋"/>
          <w:lang w:eastAsia="zh-CN"/>
        </w:rPr>
        <w:t>（3分）</w:t>
      </w:r>
    </w:p>
    <w:p>
      <w:pPr>
        <w:numPr>
          <w:ilvl w:val="255"/>
          <w:numId w:val="0"/>
        </w:numPr>
        <w:spacing w:line="480" w:lineRule="auto"/>
        <w:ind w:firstLine="560" w:firstLineChars="200"/>
        <w:jc w:val="both"/>
        <w:rPr>
          <w:rFonts w:ascii="仿宋" w:hAnsi="仿宋" w:eastAsia="仿宋" w:cs="仿宋"/>
          <w:highlight w:val="yellow"/>
          <w:lang w:eastAsia="zh-CN"/>
        </w:rPr>
      </w:pPr>
      <w:r>
        <w:rPr>
          <w:rFonts w:hint="eastAsia" w:ascii="仿宋" w:hAnsi="仿宋" w:eastAsia="仿宋"/>
          <w:szCs w:val="28"/>
          <w:lang w:eastAsia="zh-CN"/>
        </w:rPr>
        <w:t>该项指标主要是依据评价组设计的《社会公众知晓率调查问卷》的结果进行统计分析，通过对回收的225份有效问卷的分析，社会公众满意度为68.31%，根据评分标准，每少10个百分点扣1分，故该项指标得1分。</w:t>
      </w:r>
    </w:p>
    <w:p>
      <w:pPr>
        <w:snapToGrid w:val="0"/>
        <w:spacing w:line="480" w:lineRule="auto"/>
        <w:ind w:firstLine="560" w:firstLineChars="200"/>
        <w:jc w:val="both"/>
        <w:rPr>
          <w:rFonts w:ascii="仿宋" w:hAnsi="仿宋" w:eastAsia="仿宋" w:cs="仿宋"/>
          <w:szCs w:val="28"/>
          <w:lang w:eastAsia="zh-CN"/>
        </w:rPr>
      </w:pPr>
      <w:r>
        <w:rPr>
          <w:rFonts w:hint="eastAsia" w:ascii="仿宋" w:hAnsi="仿宋" w:eastAsia="仿宋" w:cs="仿宋"/>
          <w:szCs w:val="28"/>
          <w:lang w:eastAsia="zh-CN"/>
        </w:rPr>
        <w:t>b.乘客投诉率≤10%（2分）</w:t>
      </w:r>
    </w:p>
    <w:p>
      <w:pPr>
        <w:snapToGrid w:val="0"/>
        <w:spacing w:line="480" w:lineRule="auto"/>
        <w:ind w:firstLine="560" w:firstLineChars="200"/>
        <w:jc w:val="both"/>
        <w:rPr>
          <w:rFonts w:ascii="仿宋" w:hAnsi="仿宋" w:eastAsia="仿宋" w:cs="仿宋"/>
          <w:lang w:eastAsia="zh-CN"/>
        </w:rPr>
      </w:pPr>
      <w:r>
        <w:rPr>
          <w:rFonts w:hint="eastAsia" w:ascii="仿宋" w:hAnsi="仿宋" w:eastAsia="仿宋" w:cs="仿宋"/>
          <w:lang w:eastAsia="zh-CN"/>
        </w:rPr>
        <w:t>评价组通过项目实施单位所提供的得知，2017年度五台山机场共发生过两次无效投诉。根据监管部门的回访，旅客均反映对机场的处理结果比较满意。故</w:t>
      </w:r>
      <w:r>
        <w:rPr>
          <w:rFonts w:hint="eastAsia" w:ascii="仿宋" w:hAnsi="仿宋" w:eastAsia="仿宋"/>
          <w:szCs w:val="28"/>
          <w:lang w:eastAsia="zh-CN"/>
        </w:rPr>
        <w:t>该项指标得1分。</w:t>
      </w:r>
    </w:p>
    <w:p>
      <w:pPr>
        <w:spacing w:line="480" w:lineRule="auto"/>
        <w:ind w:firstLine="560" w:firstLineChars="200"/>
        <w:rPr>
          <w:rFonts w:ascii="仿宋" w:hAnsi="仿宋" w:eastAsia="仿宋" w:cs="仿宋"/>
          <w:lang w:eastAsia="zh-CN"/>
        </w:rPr>
      </w:pPr>
      <w:r>
        <w:rPr>
          <w:rFonts w:hint="eastAsia" w:ascii="仿宋" w:hAnsi="仿宋" w:eastAsia="仿宋" w:cs="仿宋"/>
          <w:lang w:eastAsia="zh-CN"/>
        </w:rPr>
        <w:t>根据评分标准，</w:t>
      </w:r>
      <w:r>
        <w:rPr>
          <w:rFonts w:hint="eastAsia" w:ascii="仿宋" w:hAnsi="仿宋" w:eastAsia="仿宋" w:cs="仿宋"/>
          <w:szCs w:val="28"/>
          <w:lang w:eastAsia="zh-CN"/>
        </w:rPr>
        <w:t>C324</w:t>
      </w:r>
      <w:r>
        <w:rPr>
          <w:rFonts w:hint="eastAsia" w:ascii="仿宋" w:hAnsi="仿宋" w:eastAsia="仿宋" w:cs="仿宋"/>
          <w:lang w:eastAsia="zh-CN"/>
        </w:rPr>
        <w:t>服务对象满意度该项指标共得3分。</w:t>
      </w:r>
    </w:p>
    <w:p>
      <w:pPr>
        <w:pStyle w:val="2"/>
        <w:rPr>
          <w:lang w:eastAsia="zh-CN"/>
        </w:rPr>
      </w:pPr>
      <w:bookmarkStart w:id="128" w:name="_Toc14260"/>
      <w:bookmarkStart w:id="129" w:name="_Toc777"/>
      <w:bookmarkStart w:id="130" w:name="_Toc26149"/>
      <w:bookmarkStart w:id="131" w:name="_Toc2210"/>
      <w:r>
        <w:rPr>
          <w:rFonts w:hint="eastAsia"/>
          <w:lang w:eastAsia="zh-CN"/>
        </w:rPr>
        <w:t>四、综合评价情况及评价结论</w:t>
      </w:r>
      <w:bookmarkEnd w:id="128"/>
      <w:bookmarkEnd w:id="129"/>
      <w:bookmarkEnd w:id="130"/>
      <w:bookmarkEnd w:id="131"/>
    </w:p>
    <w:p>
      <w:pPr>
        <w:spacing w:after="0" w:line="480" w:lineRule="auto"/>
        <w:ind w:firstLine="560" w:firstLineChars="200"/>
        <w:jc w:val="both"/>
        <w:rPr>
          <w:rFonts w:ascii="仿宋" w:hAnsi="仿宋" w:eastAsia="仿宋"/>
          <w:szCs w:val="28"/>
          <w:lang w:eastAsia="zh-CN"/>
        </w:rPr>
      </w:pPr>
      <w:bookmarkStart w:id="132" w:name="_Toc13404"/>
      <w:bookmarkStart w:id="133" w:name="_Toc28426"/>
      <w:bookmarkStart w:id="134" w:name="_Toc28882"/>
      <w:r>
        <w:rPr>
          <w:rFonts w:hint="eastAsia" w:ascii="仿宋" w:hAnsi="仿宋" w:eastAsia="仿宋"/>
          <w:szCs w:val="28"/>
          <w:lang w:eastAsia="zh-CN"/>
        </w:rPr>
        <w:t>评价组通过对忻州市五台山机场建设项目相关资料的收集、实地勘察、对相关人员进行问卷调查，并采用了专家评分的方式，对2017年度忻州市五台山机场建设项目进行客观公正的评价，最终结论如下：</w:t>
      </w:r>
    </w:p>
    <w:p>
      <w:pPr>
        <w:spacing w:after="0" w:line="480" w:lineRule="auto"/>
        <w:ind w:firstLine="560" w:firstLineChars="200"/>
        <w:jc w:val="both"/>
        <w:rPr>
          <w:rFonts w:ascii="仿宋" w:hAnsi="仿宋" w:eastAsia="仿宋"/>
          <w:szCs w:val="28"/>
          <w:lang w:eastAsia="zh-CN"/>
        </w:rPr>
      </w:pPr>
      <w:r>
        <w:rPr>
          <w:rFonts w:hint="eastAsia" w:ascii="仿宋" w:hAnsi="仿宋" w:eastAsia="仿宋"/>
          <w:szCs w:val="28"/>
          <w:lang w:eastAsia="zh-CN"/>
        </w:rPr>
        <w:t>2017年度忻州市五台山机场建设项目绩效评价得分</w:t>
      </w:r>
      <w:r>
        <w:rPr>
          <w:rFonts w:ascii="仿宋" w:hAnsi="仿宋" w:eastAsia="仿宋"/>
          <w:szCs w:val="28"/>
          <w:lang w:eastAsia="zh-CN"/>
        </w:rPr>
        <w:t>8</w:t>
      </w:r>
      <w:r>
        <w:rPr>
          <w:rFonts w:hint="eastAsia" w:ascii="仿宋" w:hAnsi="仿宋" w:eastAsia="仿宋"/>
          <w:szCs w:val="28"/>
          <w:lang w:eastAsia="zh-CN"/>
        </w:rPr>
        <w:t>7</w:t>
      </w:r>
      <w:r>
        <w:rPr>
          <w:rFonts w:ascii="仿宋" w:hAnsi="仿宋" w:eastAsia="仿宋"/>
          <w:szCs w:val="28"/>
          <w:lang w:eastAsia="zh-CN"/>
        </w:rPr>
        <w:t>.</w:t>
      </w:r>
      <w:r>
        <w:rPr>
          <w:rFonts w:hint="eastAsia" w:ascii="仿宋" w:hAnsi="仿宋" w:eastAsia="仿宋"/>
          <w:szCs w:val="28"/>
          <w:lang w:eastAsia="zh-CN"/>
        </w:rPr>
        <w:t>00分，评价等级为</w:t>
      </w:r>
      <w:r>
        <w:rPr>
          <w:rFonts w:hint="eastAsia"/>
          <w:lang w:eastAsia="zh-CN"/>
        </w:rPr>
        <w:t>“</w:t>
      </w:r>
      <w:r>
        <w:rPr>
          <w:rFonts w:hint="eastAsia" w:ascii="仿宋" w:hAnsi="仿宋" w:eastAsia="仿宋"/>
          <w:szCs w:val="28"/>
          <w:lang w:eastAsia="zh-CN"/>
        </w:rPr>
        <w:t>较好</w:t>
      </w:r>
      <w:r>
        <w:rPr>
          <w:rFonts w:hint="eastAsia"/>
          <w:lang w:eastAsia="zh-CN"/>
        </w:rPr>
        <w:t>”</w:t>
      </w:r>
      <w:r>
        <w:rPr>
          <w:rFonts w:hint="eastAsia" w:ascii="仿宋" w:hAnsi="仿宋" w:eastAsia="仿宋"/>
          <w:szCs w:val="28"/>
          <w:lang w:eastAsia="zh-CN"/>
        </w:rPr>
        <w:t>。项目具体权重和得分情况见表5-1（具体评分明细见附件1）：</w:t>
      </w:r>
    </w:p>
    <w:p>
      <w:pPr>
        <w:spacing w:after="0" w:line="480" w:lineRule="auto"/>
        <w:ind w:firstLine="480" w:firstLineChars="200"/>
        <w:jc w:val="both"/>
        <w:rPr>
          <w:rFonts w:hint="eastAsia" w:ascii="仿宋" w:hAnsi="仿宋" w:eastAsia="仿宋"/>
          <w:sz w:val="24"/>
          <w:szCs w:val="24"/>
          <w:lang w:eastAsia="zh-CN"/>
        </w:rPr>
      </w:pPr>
      <w:r>
        <w:rPr>
          <w:rFonts w:hint="eastAsia" w:ascii="仿宋" w:hAnsi="仿宋" w:eastAsia="仿宋"/>
          <w:sz w:val="24"/>
          <w:szCs w:val="24"/>
          <w:lang w:eastAsia="zh-CN"/>
        </w:rPr>
        <w:t>表5-1  2</w:t>
      </w:r>
      <w:r>
        <w:rPr>
          <w:rFonts w:ascii="仿宋" w:hAnsi="仿宋" w:eastAsia="仿宋"/>
          <w:sz w:val="24"/>
          <w:szCs w:val="24"/>
          <w:lang w:eastAsia="zh-CN"/>
        </w:rPr>
        <w:t>01</w:t>
      </w:r>
      <w:r>
        <w:rPr>
          <w:rFonts w:hint="eastAsia" w:ascii="仿宋" w:hAnsi="仿宋" w:eastAsia="仿宋"/>
          <w:sz w:val="24"/>
          <w:szCs w:val="24"/>
          <w:lang w:eastAsia="zh-CN"/>
        </w:rPr>
        <w:t>7年度忻州市五台山机场建设项目绩效评价评分汇总表</w:t>
      </w:r>
    </w:p>
    <w:p>
      <w:pPr>
        <w:spacing w:after="0" w:line="480" w:lineRule="auto"/>
        <w:ind w:firstLine="480" w:firstLineChars="200"/>
        <w:jc w:val="both"/>
        <w:rPr>
          <w:rFonts w:hint="eastAsia" w:ascii="仿宋" w:hAnsi="仿宋" w:eastAsia="仿宋"/>
          <w:sz w:val="24"/>
          <w:szCs w:val="24"/>
          <w:lang w:eastAsia="zh-CN"/>
        </w:rPr>
      </w:pP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132"/>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blHeader/>
        </w:trPr>
        <w:tc>
          <w:tcPr>
            <w:tcW w:w="2132" w:type="dxa"/>
            <w:vAlign w:val="bottom"/>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一级指标</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权重</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得分</w:t>
            </w:r>
          </w:p>
        </w:tc>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A1项目决策</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20.00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20.00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100.</w:t>
            </w:r>
            <w:r>
              <w:rPr>
                <w:rFonts w:ascii="仿宋" w:hAnsi="仿宋" w:eastAsia="仿宋"/>
                <w:sz w:val="24"/>
                <w:szCs w:val="24"/>
                <w:lang w:eastAsia="zh-CN"/>
              </w:rPr>
              <w:t>0</w:t>
            </w:r>
            <w:r>
              <w:rPr>
                <w:rFonts w:hint="eastAsia" w:ascii="仿宋" w:hAnsi="仿宋" w:eastAsia="仿宋"/>
                <w:sz w:val="24"/>
                <w:szCs w:val="24"/>
                <w:lang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A2项目管理</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30.00</w:t>
            </w:r>
          </w:p>
        </w:tc>
        <w:tc>
          <w:tcPr>
            <w:tcW w:w="2132" w:type="dxa"/>
            <w:shd w:val="clear" w:color="auto" w:fill="auto"/>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26.00</w:t>
            </w:r>
          </w:p>
        </w:tc>
        <w:tc>
          <w:tcPr>
            <w:tcW w:w="2132" w:type="dxa"/>
            <w:shd w:val="clear" w:color="auto" w:fill="auto"/>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86.67%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vAlign w:val="center"/>
          </w:tcPr>
          <w:p>
            <w:pPr>
              <w:widowControl w:val="0"/>
              <w:spacing w:after="0" w:line="480" w:lineRule="auto"/>
              <w:ind w:firstLine="480" w:firstLineChars="200"/>
              <w:jc w:val="center"/>
              <w:rPr>
                <w:rFonts w:ascii="仿宋" w:hAnsi="仿宋" w:eastAsia="仿宋"/>
                <w:sz w:val="24"/>
                <w:szCs w:val="24"/>
              </w:rPr>
            </w:pPr>
            <w:r>
              <w:rPr>
                <w:rFonts w:hint="eastAsia" w:ascii="仿宋" w:hAnsi="仿宋" w:eastAsia="仿宋"/>
                <w:sz w:val="24"/>
                <w:szCs w:val="24"/>
                <w:lang w:eastAsia="zh-CN"/>
              </w:rPr>
              <w:t>A3项目绩效</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50.00</w:t>
            </w:r>
          </w:p>
        </w:tc>
        <w:tc>
          <w:tcPr>
            <w:tcW w:w="2132" w:type="dxa"/>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41.00</w:t>
            </w:r>
          </w:p>
        </w:tc>
        <w:tc>
          <w:tcPr>
            <w:tcW w:w="2132" w:type="dxa"/>
            <w:vAlign w:val="center"/>
          </w:tcPr>
          <w:p>
            <w:pPr>
              <w:widowControl w:val="0"/>
              <w:spacing w:after="0" w:line="480" w:lineRule="auto"/>
              <w:ind w:firstLine="480" w:firstLineChars="200"/>
              <w:jc w:val="center"/>
              <w:rPr>
                <w:rFonts w:ascii="仿宋" w:hAnsi="仿宋" w:eastAsia="仿宋"/>
                <w:sz w:val="24"/>
                <w:szCs w:val="24"/>
                <w:highlight w:val="yellow"/>
                <w:lang w:eastAsia="zh-CN"/>
              </w:rPr>
            </w:pPr>
            <w:r>
              <w:rPr>
                <w:rFonts w:hint="eastAsia" w:ascii="仿宋" w:hAnsi="仿宋" w:eastAsia="仿宋"/>
                <w:sz w:val="24"/>
                <w:szCs w:val="24"/>
                <w:lang w:eastAsia="zh-CN"/>
              </w:rPr>
              <w:t>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合计</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100.00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ascii="仿宋" w:hAnsi="仿宋" w:eastAsia="仿宋"/>
                <w:sz w:val="24"/>
                <w:szCs w:val="24"/>
                <w:lang w:eastAsia="zh-CN"/>
              </w:rPr>
              <w:t>8</w:t>
            </w:r>
            <w:r>
              <w:rPr>
                <w:rFonts w:hint="eastAsia" w:ascii="仿宋" w:hAnsi="仿宋" w:eastAsia="仿宋"/>
                <w:sz w:val="24"/>
                <w:szCs w:val="24"/>
                <w:lang w:eastAsia="zh-CN"/>
              </w:rPr>
              <w:t>7</w:t>
            </w:r>
            <w:r>
              <w:rPr>
                <w:rFonts w:ascii="仿宋" w:hAnsi="仿宋" w:eastAsia="仿宋"/>
                <w:sz w:val="24"/>
                <w:szCs w:val="24"/>
                <w:lang w:eastAsia="zh-CN"/>
              </w:rPr>
              <w:t>.00</w:t>
            </w:r>
          </w:p>
        </w:tc>
        <w:tc>
          <w:tcPr>
            <w:tcW w:w="2132" w:type="dxa"/>
            <w:vAlign w:val="center"/>
          </w:tcPr>
          <w:p>
            <w:pPr>
              <w:widowControl w:val="0"/>
              <w:spacing w:after="0" w:line="480" w:lineRule="auto"/>
              <w:ind w:firstLine="480" w:firstLineChars="200"/>
              <w:jc w:val="center"/>
              <w:rPr>
                <w:rFonts w:ascii="仿宋" w:hAnsi="仿宋" w:eastAsia="仿宋"/>
                <w:sz w:val="24"/>
                <w:szCs w:val="24"/>
                <w:lang w:eastAsia="zh-CN"/>
              </w:rPr>
            </w:pPr>
            <w:r>
              <w:rPr>
                <w:rFonts w:hint="eastAsia" w:ascii="仿宋" w:hAnsi="仿宋" w:eastAsia="仿宋"/>
                <w:sz w:val="24"/>
                <w:szCs w:val="24"/>
                <w:lang w:eastAsia="zh-CN"/>
              </w:rPr>
              <w:t>87.00%</w:t>
            </w:r>
          </w:p>
        </w:tc>
      </w:tr>
    </w:tbl>
    <w:p>
      <w:pPr>
        <w:spacing w:after="0" w:line="480" w:lineRule="auto"/>
        <w:ind w:firstLine="560" w:firstLineChars="200"/>
        <w:jc w:val="both"/>
        <w:rPr>
          <w:rFonts w:ascii="仿宋" w:hAnsi="仿宋" w:eastAsia="仿宋" w:cs="仿宋"/>
          <w:szCs w:val="28"/>
          <w:lang w:eastAsia="zh-CN"/>
        </w:rPr>
      </w:pPr>
      <w:r>
        <w:rPr>
          <w:rFonts w:hint="eastAsia" w:ascii="仿宋" w:hAnsi="仿宋" w:eastAsia="仿宋"/>
          <w:szCs w:val="28"/>
          <w:lang w:eastAsia="zh-CN"/>
        </w:rPr>
        <w:t>上述评价结果表明，由于忻州市机场建设有限公司在</w:t>
      </w:r>
      <w:r>
        <w:rPr>
          <w:rFonts w:hint="eastAsia" w:ascii="仿宋" w:hAnsi="仿宋" w:eastAsia="仿宋" w:cs="仿宋"/>
          <w:szCs w:val="28"/>
          <w:lang w:eastAsia="zh-CN"/>
        </w:rPr>
        <w:t>项目决策方面做得比较到位，其中项目目标依据规范合理；决策程序符合项目相关可行性研究报告，执行上都较为公平公正，未发现舞弊现象的存在；资金在发放的过程中也执行了严格的资金管理办法，确保资金发放足额、及时。</w:t>
      </w:r>
      <w:r>
        <w:rPr>
          <w:rFonts w:hint="eastAsia" w:ascii="仿宋" w:hAnsi="仿宋" w:eastAsia="仿宋"/>
          <w:szCs w:val="28"/>
          <w:lang w:eastAsia="zh-CN"/>
        </w:rPr>
        <w:t>2017年度忻州市五台山机场建设项目的整体绩效基本达到预期目标。</w:t>
      </w:r>
    </w:p>
    <w:p>
      <w:pPr>
        <w:spacing w:after="0" w:line="480" w:lineRule="auto"/>
        <w:ind w:firstLine="560" w:firstLineChars="200"/>
        <w:jc w:val="both"/>
        <w:rPr>
          <w:lang w:eastAsia="zh-CN"/>
        </w:rPr>
      </w:pPr>
      <w:r>
        <w:rPr>
          <w:rFonts w:hint="eastAsia" w:ascii="仿宋" w:hAnsi="仿宋" w:eastAsia="仿宋" w:cs="仿宋"/>
          <w:lang w:eastAsia="zh-CN"/>
        </w:rPr>
        <w:t>但是，此次绩效评价还发现了一些问题，导致最终扣减了某些绩效评价指标的分数。</w:t>
      </w:r>
      <w:r>
        <w:rPr>
          <w:rFonts w:hint="eastAsia" w:ascii="仿宋" w:hAnsi="仿宋" w:eastAsia="仿宋" w:cs="仿宋"/>
          <w:szCs w:val="28"/>
          <w:lang w:eastAsia="zh-CN"/>
        </w:rPr>
        <w:t>造成项目管理类指标扣分的因素主要是忻州市机场建设有限公司未</w:t>
      </w:r>
      <w:r>
        <w:rPr>
          <w:rFonts w:hint="eastAsia" w:ascii="仿宋" w:hAnsi="仿宋" w:eastAsia="仿宋"/>
          <w:szCs w:val="28"/>
          <w:lang w:eastAsia="zh-CN"/>
        </w:rPr>
        <w:t>设置相关财务监督管理机制，未制定相应的业务管理制度、工程招投标制度；造成项目绩效类指标扣分的因素主要是通过对回收的225份有效问卷的分析，五台山机场建设项目社会公众满意度为68.31%，低于90%。</w:t>
      </w:r>
    </w:p>
    <w:p>
      <w:pPr>
        <w:pStyle w:val="2"/>
        <w:rPr>
          <w:lang w:eastAsia="zh-CN"/>
        </w:rPr>
      </w:pPr>
      <w:bookmarkStart w:id="135" w:name="_Toc4306"/>
      <w:r>
        <w:rPr>
          <w:rFonts w:hint="eastAsia"/>
          <w:lang w:eastAsia="zh-CN"/>
        </w:rPr>
        <w:t>五、主要经验及做法、存在的问题和建议</w:t>
      </w:r>
      <w:bookmarkEnd w:id="132"/>
      <w:bookmarkEnd w:id="133"/>
      <w:bookmarkEnd w:id="134"/>
      <w:bookmarkEnd w:id="135"/>
    </w:p>
    <w:p>
      <w:pPr>
        <w:pStyle w:val="3"/>
        <w:spacing w:line="480" w:lineRule="auto"/>
        <w:rPr>
          <w:lang w:eastAsia="zh-CN"/>
        </w:rPr>
      </w:pPr>
      <w:bookmarkStart w:id="136" w:name="_（一）主要经验及做法"/>
      <w:bookmarkEnd w:id="136"/>
      <w:bookmarkStart w:id="137" w:name="_Toc19329"/>
      <w:bookmarkStart w:id="138" w:name="_Toc2758"/>
      <w:bookmarkStart w:id="139" w:name="_Toc12955"/>
      <w:bookmarkStart w:id="140" w:name="_Toc12750"/>
      <w:r>
        <w:rPr>
          <w:rFonts w:hint="eastAsia"/>
          <w:lang w:eastAsia="zh-CN"/>
        </w:rPr>
        <w:t>（一）主要经验及做法</w:t>
      </w:r>
      <w:bookmarkEnd w:id="137"/>
      <w:bookmarkEnd w:id="138"/>
      <w:bookmarkEnd w:id="139"/>
      <w:bookmarkEnd w:id="140"/>
    </w:p>
    <w:p>
      <w:pPr>
        <w:pStyle w:val="19"/>
        <w:ind w:firstLine="560"/>
        <w:rPr>
          <w:lang w:eastAsia="zh-CN"/>
        </w:rPr>
      </w:pPr>
      <w:r>
        <w:rPr>
          <w:rFonts w:hint="eastAsia" w:ascii="仿宋" w:hAnsi="仿宋" w:cs="仿宋"/>
          <w:lang w:eastAsia="zh-CN"/>
        </w:rPr>
        <w:t>1.务实高效</w:t>
      </w:r>
      <w:r>
        <w:rPr>
          <w:rFonts w:hint="eastAsia"/>
          <w:lang w:eastAsia="zh-CN"/>
        </w:rPr>
        <w:t>，迎难而上，机场项目顺利完工。</w:t>
      </w:r>
    </w:p>
    <w:p>
      <w:pPr>
        <w:pStyle w:val="19"/>
        <w:ind w:firstLine="560"/>
        <w:rPr>
          <w:lang w:eastAsia="zh-CN"/>
        </w:rPr>
      </w:pPr>
      <w:r>
        <w:rPr>
          <w:rFonts w:hint="eastAsia"/>
          <w:lang w:eastAsia="zh-CN"/>
        </w:rPr>
        <w:t>忻州市五台山机场建设项目是山西省重点工程，以下简称为“五台山机场建设”也是忻州市的门户工程和标志性名片。五台山机场建设坚持高起点、高标准、高质量，坚持“一步到位，节约投资”原则。机场项目审批门槛高、程序严、编制细、难度大，从机场选址到征地拆迁、从可研编制到立项批复、从地面手续到空中手续、从开工到航线，项目建设单位需办理的各项审批手续复杂，机场筹建处全体人员知难而进，攻坚克难，抢抓时间，高效工作。值得一提的是忻州市政府，在上级支持资金有限的情况下，克服经济下行带来的财政压力，积极筹措机场建设资金，有力保证了五台山机场建设任务的顺利实施，促使项目按时高质量地完成并如期通航运行。</w:t>
      </w:r>
    </w:p>
    <w:p>
      <w:pPr>
        <w:pStyle w:val="19"/>
        <w:ind w:firstLine="560"/>
        <w:rPr>
          <w:rFonts w:ascii="仿宋" w:hAnsi="仿宋" w:cs="仿宋"/>
          <w:lang w:eastAsia="zh-CN"/>
        </w:rPr>
      </w:pPr>
      <w:r>
        <w:rPr>
          <w:rFonts w:hint="eastAsia" w:ascii="仿宋" w:hAnsi="仿宋" w:cs="仿宋"/>
          <w:lang w:eastAsia="zh-CN"/>
        </w:rPr>
        <w:t>2.开拓创新，积极探索，运营效果日渐显现。</w:t>
      </w:r>
    </w:p>
    <w:p>
      <w:pPr>
        <w:pStyle w:val="19"/>
        <w:ind w:firstLine="560"/>
        <w:rPr>
          <w:rFonts w:ascii="仿宋" w:hAnsi="仿宋" w:cs="仿宋"/>
          <w:lang w:eastAsia="zh-CN"/>
        </w:rPr>
      </w:pPr>
      <w:r>
        <w:rPr>
          <w:rFonts w:hint="eastAsia" w:ascii="仿宋" w:hAnsi="仿宋" w:cs="仿宋"/>
          <w:lang w:eastAsia="zh-CN"/>
        </w:rPr>
        <w:t>五台山机场建成通航后，</w:t>
      </w:r>
      <w:r>
        <w:rPr>
          <w:rFonts w:hint="eastAsia"/>
          <w:lang w:eastAsia="zh-CN"/>
        </w:rPr>
        <w:t>市场部</w:t>
      </w:r>
      <w:r>
        <w:rPr>
          <w:rFonts w:hint="eastAsia" w:ascii="仿宋" w:hAnsi="仿宋" w:cs="仿宋"/>
          <w:lang w:eastAsia="zh-CN"/>
        </w:rPr>
        <w:t>积极开拓市场，强化经营服务。该机场在2016年开通了5条往返航线，通达9个城市后，2017年又将通航城市增加到13个。在运营过程中，五台山机场积极利用品牌优势，优化航线布局，引进优势航班。机场积极提升和不断完善机场地面服务水平和配套设施，增加乘客出行途径，开通了机场到忻州市和五台山景区的巴士路线，在忻州市和五台山景区开设了售票服务中心，方便了群众出行，提升了机场知名度。</w:t>
      </w:r>
    </w:p>
    <w:p>
      <w:pPr>
        <w:pStyle w:val="19"/>
        <w:ind w:firstLine="560"/>
        <w:rPr>
          <w:rFonts w:ascii="仿宋" w:hAnsi="仿宋" w:cs="仿宋"/>
          <w:lang w:eastAsia="zh-CN"/>
        </w:rPr>
      </w:pPr>
      <w:r>
        <w:rPr>
          <w:rFonts w:hint="eastAsia" w:ascii="仿宋" w:hAnsi="仿宋" w:cs="仿宋"/>
          <w:lang w:eastAsia="zh-CN"/>
        </w:rPr>
        <w:t>3.产业合作，发挥机场的辐射带动作用。</w:t>
      </w:r>
    </w:p>
    <w:p>
      <w:pPr>
        <w:pStyle w:val="19"/>
        <w:ind w:firstLine="560"/>
        <w:rPr>
          <w:rFonts w:ascii="仿宋" w:hAnsi="仿宋" w:cs="仿宋"/>
          <w:lang w:eastAsia="zh-CN"/>
        </w:rPr>
      </w:pPr>
      <w:r>
        <w:rPr>
          <w:rFonts w:hint="eastAsia" w:ascii="仿宋" w:hAnsi="仿宋" w:cs="仿宋"/>
          <w:lang w:eastAsia="zh-CN"/>
        </w:rPr>
        <w:t>五台山机场在忻州市、朔州市、大同市等周边市县开展丰富的宣传、营销活动的同时，还在上海、广州、厦门的等地组织航线及旅游推介会，增加各地群众对五台山机场的认知度并取得了明显效果，2017年以来，五台山机场游客吞吐量明显增加，预计2018年底将达到或超过项目设计的阶段性目标。五台山机场正在加紧推进航空口岸开放建设工作，五台山作为佛教名胜，在全世界都拥有非常高的知名度。航空口岸的开放，不仅可以吸引更多的境外游客和佛教信仰者前来五台山乃至我省旅游观光，也能吸引投资，更好地促进当地经济和社会的发展。</w:t>
      </w:r>
    </w:p>
    <w:p>
      <w:pPr>
        <w:pStyle w:val="19"/>
        <w:ind w:firstLine="560"/>
        <w:rPr>
          <w:rFonts w:ascii="仿宋" w:hAnsi="仿宋" w:cs="仿宋"/>
          <w:lang w:eastAsia="zh-CN"/>
        </w:rPr>
      </w:pPr>
      <w:r>
        <w:rPr>
          <w:rFonts w:hint="eastAsia" w:ascii="仿宋" w:hAnsi="仿宋" w:cs="仿宋"/>
          <w:lang w:eastAsia="zh-CN"/>
        </w:rPr>
        <w:t>4.资源共享，互利共赢，军民合作深度融合。</w:t>
      </w:r>
    </w:p>
    <w:p>
      <w:pPr>
        <w:pStyle w:val="19"/>
        <w:ind w:firstLine="560"/>
        <w:rPr>
          <w:lang w:eastAsia="zh-CN"/>
        </w:rPr>
      </w:pPr>
      <w:r>
        <w:rPr>
          <w:rFonts w:hint="eastAsia"/>
          <w:lang w:eastAsia="zh-CN"/>
        </w:rPr>
        <w:t>五台山机场为军民合用机场，为了项目的顺利实施，忻州市政府与北京军区空军进行了多次的协商，签订了多项协议。在项目的立项、审批、设计、施工过程中，双方合理分工、全力合作，高效有序的完成了项目的前期任务。在后期的运营管理中，双方再度通力合作，在专业人员、专业设备、信息互通、联合管理、资源共享等方面进行了深层次的探索和尝试，在军民深度融合发展、实现互利共赢上取得了良好的成效。</w:t>
      </w:r>
    </w:p>
    <w:p>
      <w:pPr>
        <w:pStyle w:val="3"/>
        <w:numPr>
          <w:ilvl w:val="0"/>
          <w:numId w:val="13"/>
        </w:numPr>
        <w:spacing w:line="480" w:lineRule="auto"/>
        <w:rPr>
          <w:lang w:eastAsia="zh-CN"/>
        </w:rPr>
      </w:pPr>
      <w:bookmarkStart w:id="141" w:name="_Toc5848"/>
      <w:bookmarkStart w:id="142" w:name="_Toc16176"/>
      <w:bookmarkStart w:id="143" w:name="_Toc13092"/>
      <w:bookmarkStart w:id="144" w:name="_Toc30433"/>
      <w:r>
        <w:rPr>
          <w:rFonts w:hint="eastAsia"/>
          <w:lang w:eastAsia="zh-CN"/>
        </w:rPr>
        <w:t>存在的问题</w:t>
      </w:r>
      <w:bookmarkEnd w:id="141"/>
      <w:bookmarkEnd w:id="142"/>
      <w:bookmarkEnd w:id="143"/>
      <w:bookmarkEnd w:id="144"/>
    </w:p>
    <w:p>
      <w:pPr>
        <w:pStyle w:val="19"/>
        <w:spacing w:after="0"/>
        <w:ind w:firstLine="560"/>
        <w:rPr>
          <w:rFonts w:ascii="仿宋" w:hAnsi="仿宋" w:cs="仿宋"/>
          <w:lang w:eastAsia="zh-CN"/>
        </w:rPr>
      </w:pPr>
      <w:r>
        <w:rPr>
          <w:rFonts w:hint="eastAsia" w:ascii="仿宋" w:hAnsi="仿宋" w:cs="仿宋"/>
          <w:lang w:eastAsia="zh-CN"/>
        </w:rPr>
        <w:t>1.相关制度不健全</w:t>
      </w:r>
    </w:p>
    <w:p>
      <w:pPr>
        <w:pStyle w:val="19"/>
        <w:spacing w:after="0"/>
        <w:ind w:firstLine="560"/>
        <w:rPr>
          <w:rFonts w:ascii="仿宋" w:hAnsi="仿宋" w:cs="仿宋"/>
          <w:lang w:eastAsia="zh-CN"/>
        </w:rPr>
      </w:pPr>
      <w:r>
        <w:rPr>
          <w:rFonts w:hint="eastAsia" w:ascii="仿宋" w:hAnsi="仿宋" w:cs="仿宋"/>
          <w:lang w:eastAsia="zh-CN"/>
        </w:rPr>
        <w:t>评价组通过对忻州市五台山机场建设项目资料的收集、整理分析，发现该项目实施单位未能建立健全相关制度，如未制定工程招投标制度、质量监督制度、业务管理制度，致使项目在实施过程中没有相关参考依据，降低了制度执行有效性。</w:t>
      </w:r>
    </w:p>
    <w:p>
      <w:pPr>
        <w:pStyle w:val="19"/>
        <w:spacing w:after="0"/>
        <w:ind w:firstLine="560"/>
        <w:rPr>
          <w:rFonts w:ascii="仿宋" w:hAnsi="仿宋" w:cs="仿宋"/>
          <w:lang w:eastAsia="zh-CN"/>
        </w:rPr>
      </w:pPr>
      <w:r>
        <w:rPr>
          <w:rFonts w:hint="eastAsia" w:ascii="仿宋" w:hAnsi="仿宋" w:cs="仿宋"/>
          <w:lang w:eastAsia="zh-CN"/>
        </w:rPr>
        <w:t>2.未设置财务监督机制</w:t>
      </w:r>
    </w:p>
    <w:p>
      <w:pPr>
        <w:pStyle w:val="19"/>
        <w:spacing w:after="0"/>
        <w:ind w:firstLine="560"/>
        <w:rPr>
          <w:rFonts w:ascii="仿宋" w:hAnsi="仿宋" w:cs="仿宋"/>
          <w:lang w:eastAsia="zh-CN"/>
        </w:rPr>
      </w:pPr>
      <w:r>
        <w:rPr>
          <w:rFonts w:hint="eastAsia" w:ascii="仿宋" w:hAnsi="仿宋" w:cs="仿宋"/>
          <w:lang w:eastAsia="zh-CN"/>
        </w:rPr>
        <w:t>评价组通过对项目实施单位的实地勘察，发现该项目实施单位未设置相关的财务监督机制，致使项目在实施过程中专项资金无人监管。无法保障资金的专款专用率。</w:t>
      </w:r>
    </w:p>
    <w:p>
      <w:pPr>
        <w:pStyle w:val="19"/>
        <w:numPr>
          <w:ilvl w:val="255"/>
          <w:numId w:val="0"/>
        </w:numPr>
        <w:spacing w:after="0"/>
        <w:ind w:firstLine="561"/>
        <w:rPr>
          <w:rFonts w:ascii="仿宋" w:hAnsi="仿宋" w:cs="仿宋"/>
          <w:lang w:eastAsia="zh-CN"/>
        </w:rPr>
      </w:pPr>
      <w:r>
        <w:rPr>
          <w:rFonts w:hint="eastAsia" w:ascii="仿宋" w:hAnsi="仿宋" w:cs="仿宋"/>
          <w:lang w:eastAsia="zh-CN"/>
        </w:rPr>
        <w:t>3.项目未按约定及时完工</w:t>
      </w:r>
    </w:p>
    <w:p>
      <w:pPr>
        <w:pStyle w:val="19"/>
        <w:spacing w:after="0"/>
        <w:ind w:firstLine="560"/>
        <w:rPr>
          <w:rFonts w:ascii="仿宋" w:hAnsi="仿宋" w:cs="仿宋"/>
          <w:lang w:eastAsia="zh-CN"/>
        </w:rPr>
      </w:pPr>
      <w:r>
        <w:rPr>
          <w:rFonts w:hint="eastAsia" w:ascii="仿宋" w:hAnsi="仿宋" w:cs="仿宋"/>
          <w:lang w:eastAsia="zh-CN"/>
        </w:rPr>
        <w:t>评价组通过整理和分析项目实施单位提供的单位工程开工报告和竣工验收资料，发现五台山机场建设项目所涉及的所有工程均超期完工，且超出期限较长，未按照开工报告计划进度进行，致使项目未及时完工。</w:t>
      </w:r>
    </w:p>
    <w:p>
      <w:pPr>
        <w:pStyle w:val="19"/>
        <w:ind w:firstLine="560"/>
        <w:rPr>
          <w:rFonts w:ascii="仿宋" w:hAnsi="仿宋" w:cs="仿宋"/>
          <w:lang w:eastAsia="zh-CN"/>
        </w:rPr>
      </w:pPr>
      <w:r>
        <w:rPr>
          <w:rFonts w:hint="eastAsia" w:ascii="仿宋" w:hAnsi="仿宋" w:cs="仿宋"/>
          <w:lang w:eastAsia="zh-CN"/>
        </w:rPr>
        <w:t>4.社会公众满意度低于90%</w:t>
      </w:r>
    </w:p>
    <w:p>
      <w:pPr>
        <w:pStyle w:val="19"/>
        <w:ind w:firstLine="560"/>
        <w:rPr>
          <w:rFonts w:ascii="仿宋" w:hAnsi="仿宋" w:cs="仿宋"/>
          <w:lang w:eastAsia="zh-CN"/>
        </w:rPr>
      </w:pPr>
      <w:r>
        <w:rPr>
          <w:rFonts w:hint="eastAsia" w:ascii="仿宋" w:hAnsi="仿宋" w:cs="仿宋"/>
          <w:lang w:eastAsia="zh-CN"/>
        </w:rPr>
        <w:t>评价组通过对五台山机场乘客进行问卷调查，发现该项目社会公众满意度低，基础设施建设</w:t>
      </w:r>
      <w:r>
        <w:rPr>
          <w:rFonts w:hint="eastAsia"/>
          <w:lang w:eastAsia="zh-CN"/>
        </w:rPr>
        <w:t>仍有较大上升空间。</w:t>
      </w:r>
      <w:r>
        <w:rPr>
          <w:rFonts w:hint="eastAsia" w:ascii="仿宋" w:hAnsi="仿宋" w:cs="仿宋"/>
          <w:lang w:eastAsia="zh-CN"/>
        </w:rPr>
        <w:t>通过</w:t>
      </w:r>
      <w:r>
        <w:rPr>
          <w:rFonts w:hint="eastAsia"/>
          <w:lang w:eastAsia="zh-CN"/>
        </w:rPr>
        <w:t>问卷分析得知，在满意度问题方面，满意度相对较低的原因主要集中在机场内部环境、航班时间安排、市区到机场交通便利度、机场的建设地点、机场配套设施等方面。</w:t>
      </w:r>
    </w:p>
    <w:p>
      <w:pPr>
        <w:pStyle w:val="3"/>
        <w:numPr>
          <w:ilvl w:val="0"/>
          <w:numId w:val="13"/>
        </w:numPr>
        <w:spacing w:line="480" w:lineRule="auto"/>
        <w:rPr>
          <w:lang w:eastAsia="zh-CN"/>
        </w:rPr>
      </w:pPr>
      <w:bookmarkStart w:id="145" w:name="_Toc7606"/>
      <w:bookmarkStart w:id="146" w:name="_Toc19524"/>
      <w:bookmarkStart w:id="147" w:name="_Toc29059"/>
      <w:bookmarkStart w:id="148" w:name="_Toc25750"/>
      <w:r>
        <w:rPr>
          <w:rFonts w:hint="eastAsia"/>
          <w:lang w:eastAsia="zh-CN"/>
        </w:rPr>
        <w:t>建议</w:t>
      </w:r>
      <w:bookmarkEnd w:id="145"/>
      <w:bookmarkEnd w:id="146"/>
      <w:bookmarkEnd w:id="147"/>
      <w:bookmarkEnd w:id="148"/>
    </w:p>
    <w:p>
      <w:pPr>
        <w:pStyle w:val="19"/>
        <w:spacing w:after="0"/>
        <w:ind w:firstLine="560"/>
        <w:rPr>
          <w:rFonts w:ascii="仿宋" w:hAnsi="仿宋" w:cs="仿宋"/>
          <w:lang w:eastAsia="zh-CN"/>
        </w:rPr>
      </w:pPr>
      <w:r>
        <w:rPr>
          <w:rFonts w:hint="eastAsia" w:ascii="仿宋" w:hAnsi="仿宋" w:cs="仿宋"/>
          <w:lang w:eastAsia="zh-CN"/>
        </w:rPr>
        <w:t>1.建立健全的相关制度，加强项目日常监督管理</w:t>
      </w:r>
    </w:p>
    <w:p>
      <w:pPr>
        <w:pStyle w:val="19"/>
        <w:spacing w:after="0"/>
        <w:ind w:firstLine="560"/>
        <w:rPr>
          <w:rFonts w:ascii="仿宋" w:hAnsi="仿宋" w:cs="仿宋"/>
          <w:lang w:eastAsia="zh-CN"/>
        </w:rPr>
      </w:pPr>
      <w:r>
        <w:rPr>
          <w:rFonts w:hint="eastAsia" w:ascii="仿宋" w:hAnsi="仿宋" w:cs="仿宋"/>
          <w:lang w:eastAsia="zh-CN"/>
        </w:rPr>
        <w:t>建议项目实施单位建立健全该项目的相关制度，使项目的实施有规范、明确的依据。同时，建议加强项目的日常监督检查管理力度，以及时发现问题，改善项目管理，保证项目建设的质量。</w:t>
      </w:r>
    </w:p>
    <w:p>
      <w:pPr>
        <w:pStyle w:val="19"/>
        <w:spacing w:after="0"/>
        <w:ind w:firstLine="560"/>
        <w:rPr>
          <w:rFonts w:ascii="仿宋" w:hAnsi="仿宋" w:cs="仿宋"/>
          <w:lang w:eastAsia="zh-CN"/>
        </w:rPr>
      </w:pPr>
      <w:r>
        <w:rPr>
          <w:rFonts w:hint="eastAsia" w:ascii="仿宋" w:hAnsi="仿宋" w:cs="仿宋"/>
          <w:lang w:eastAsia="zh-CN"/>
        </w:rPr>
        <w:t>2.建立财务监督管理机构</w:t>
      </w:r>
    </w:p>
    <w:p>
      <w:pPr>
        <w:pStyle w:val="19"/>
        <w:spacing w:after="0"/>
        <w:ind w:firstLine="560"/>
        <w:rPr>
          <w:rFonts w:ascii="仿宋" w:hAnsi="仿宋" w:cs="仿宋"/>
          <w:lang w:eastAsia="zh-CN"/>
        </w:rPr>
      </w:pPr>
      <w:r>
        <w:rPr>
          <w:rFonts w:hint="eastAsia" w:ascii="仿宋" w:hAnsi="仿宋" w:cs="仿宋"/>
          <w:lang w:eastAsia="zh-CN"/>
        </w:rPr>
        <w:t>对财务运作的内部监督是必要的，进行财务监督的主体应是独立于财务制度执行之外的机构、工作组或专门岗位。因此，建议项目实施单位建立财务监督管理机构、健全监督管理制度，并严格执行。首先设立内部财务监督检查专岗或小组，由非财务部门人员（可以是纪检部门成员）担任，并且明确财务监督检查专岗或工作小组的具体职责分工，制定专门的财务监督工作规范或管理办法，定期对财务部进行监督检查，每一步按流程审核签字,并将检查结果形成规范化文件，反馈给财务部，保证财务监督机制的完善，对会计信息的真实性、准确性、完整性进行监督。使专项资金做到专款专用，不存在截留、挤占、挪用、序列开支等情况。</w:t>
      </w:r>
    </w:p>
    <w:p>
      <w:pPr>
        <w:pStyle w:val="19"/>
        <w:spacing w:after="0"/>
        <w:ind w:firstLine="560"/>
        <w:rPr>
          <w:rFonts w:ascii="仿宋" w:hAnsi="仿宋" w:cs="仿宋"/>
          <w:lang w:eastAsia="zh-CN"/>
        </w:rPr>
      </w:pPr>
      <w:r>
        <w:rPr>
          <w:rFonts w:hint="eastAsia" w:ascii="仿宋" w:hAnsi="仿宋" w:cs="仿宋"/>
          <w:lang w:eastAsia="zh-CN"/>
        </w:rPr>
        <w:t>3加快工程建设，确保如期完工</w:t>
      </w:r>
    </w:p>
    <w:p>
      <w:pPr>
        <w:pStyle w:val="19"/>
        <w:spacing w:after="0"/>
        <w:ind w:firstLine="560"/>
        <w:rPr>
          <w:rFonts w:ascii="仿宋" w:hAnsi="仿宋" w:cs="仿宋"/>
          <w:lang w:eastAsia="zh-CN"/>
        </w:rPr>
      </w:pPr>
      <w:r>
        <w:rPr>
          <w:rFonts w:hint="eastAsia" w:ascii="仿宋" w:hAnsi="仿宋" w:cs="仿宋"/>
          <w:lang w:eastAsia="zh-CN"/>
        </w:rPr>
        <w:t>建议忻州市机场建设有限公司对此次项目涉及到的工程延期时间较长的情况进行总结，寻找问题根源，并在接下来的项目中落实好作为合同甲方的责任，督促工程项目施工方严格按照约定及时完工，开展施工单位和监理单位现场进度协调会，协调处理施工过程中影响施工进度的问题，避免出现项目未按照约定进度进行的情况，争取早日竣工。</w:t>
      </w:r>
    </w:p>
    <w:p>
      <w:pPr>
        <w:pStyle w:val="19"/>
        <w:spacing w:after="0"/>
        <w:ind w:firstLine="560"/>
        <w:rPr>
          <w:rFonts w:ascii="仿宋" w:hAnsi="仿宋" w:cs="仿宋"/>
          <w:lang w:eastAsia="zh-CN"/>
        </w:rPr>
      </w:pPr>
      <w:r>
        <w:rPr>
          <w:rFonts w:hint="eastAsia" w:ascii="仿宋" w:hAnsi="仿宋" w:cs="仿宋"/>
          <w:lang w:eastAsia="zh-CN"/>
        </w:rPr>
        <w:t>4.完善机场内部建设，充分利用新媒体宣传优势，提高社会公众满意度。</w:t>
      </w:r>
    </w:p>
    <w:p>
      <w:pPr>
        <w:spacing w:after="0" w:line="480" w:lineRule="auto"/>
        <w:ind w:firstLine="560" w:firstLineChars="200"/>
        <w:rPr>
          <w:rFonts w:ascii="仿宋" w:hAnsi="仿宋" w:eastAsia="仿宋" w:cs="仿宋"/>
          <w:lang w:eastAsia="zh-CN"/>
        </w:rPr>
      </w:pPr>
      <w:r>
        <w:rPr>
          <w:rFonts w:hint="eastAsia" w:ascii="仿宋" w:hAnsi="仿宋" w:eastAsia="仿宋" w:cs="仿宋"/>
          <w:lang w:eastAsia="zh-CN"/>
        </w:rPr>
        <w:t>五台山机场建设项目乘客满意度相对较低（未达到整体平均水平）的原因主要包括机场内部环境、航班时间安排、市区到机场交通便利度、机场的建设地点、机场配套设施</w:t>
      </w:r>
      <w:bookmarkStart w:id="170" w:name="_GoBack"/>
      <w:bookmarkEnd w:id="170"/>
      <w:r>
        <w:rPr>
          <w:rFonts w:hint="eastAsia" w:ascii="仿宋" w:hAnsi="仿宋" w:eastAsia="仿宋" w:cs="仿宋"/>
          <w:lang w:eastAsia="zh-CN"/>
        </w:rPr>
        <w:t>等。</w:t>
      </w:r>
    </w:p>
    <w:p>
      <w:pPr>
        <w:spacing w:after="0" w:line="480" w:lineRule="auto"/>
        <w:ind w:firstLine="560" w:firstLineChars="200"/>
        <w:rPr>
          <w:rFonts w:ascii="仿宋" w:hAnsi="仿宋" w:eastAsia="仿宋" w:cs="仿宋"/>
          <w:lang w:eastAsia="zh-CN"/>
        </w:rPr>
      </w:pPr>
      <w:r>
        <w:rPr>
          <w:rFonts w:hint="eastAsia" w:ascii="仿宋" w:hAnsi="仿宋" w:eastAsia="仿宋" w:cs="仿宋"/>
          <w:lang w:eastAsia="zh-CN"/>
        </w:rPr>
        <w:t>因此建议项目实施单位五台山机场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p>
    <w:p>
      <w:pPr>
        <w:spacing w:after="0" w:line="480" w:lineRule="auto"/>
        <w:ind w:firstLine="560" w:firstLineChars="200"/>
        <w:jc w:val="both"/>
        <w:rPr>
          <w:rFonts w:ascii="仿宋" w:hAnsi="仿宋" w:eastAsia="仿宋" w:cs="仿宋"/>
          <w:lang w:eastAsia="zh-CN"/>
        </w:rPr>
      </w:pPr>
      <w:r>
        <w:rPr>
          <w:rFonts w:hint="eastAsia" w:ascii="仿宋" w:hAnsi="仿宋" w:eastAsia="仿宋" w:cs="仿宋"/>
          <w:lang w:eastAsia="zh-CN"/>
        </w:rPr>
        <w:t>在现代社会中，传统媒体的宣传效果在一定程度上受到新媒体的冲击，建议五台山机场增加在新媒体上的宣传力度，例如可以开通微信公众号和微博进行宣传，或者在访问流量较大的门户网站上进行宣传，以兼顾不同年龄段群体的阅读习惯。</w:t>
      </w:r>
    </w:p>
    <w:p>
      <w:pPr>
        <w:pStyle w:val="2"/>
        <w:rPr>
          <w:lang w:eastAsia="zh-CN"/>
        </w:rPr>
      </w:pPr>
      <w:bookmarkStart w:id="149" w:name="_Toc30920"/>
      <w:bookmarkStart w:id="150" w:name="_Toc7745"/>
      <w:bookmarkStart w:id="151" w:name="_Toc16261"/>
      <w:bookmarkStart w:id="152" w:name="_Toc4131"/>
      <w:r>
        <w:rPr>
          <w:rFonts w:hint="eastAsia"/>
          <w:lang w:eastAsia="zh-CN"/>
        </w:rPr>
        <w:t>六、政策性建议</w:t>
      </w:r>
      <w:bookmarkEnd w:id="149"/>
      <w:bookmarkEnd w:id="150"/>
      <w:bookmarkEnd w:id="151"/>
      <w:bookmarkEnd w:id="152"/>
    </w:p>
    <w:p>
      <w:pPr>
        <w:pStyle w:val="19"/>
        <w:ind w:firstLine="560"/>
        <w:rPr>
          <w:lang w:eastAsia="zh-CN"/>
        </w:rPr>
      </w:pPr>
      <w:r>
        <w:rPr>
          <w:rFonts w:hint="eastAsia"/>
          <w:lang w:eastAsia="zh-CN"/>
        </w:rPr>
        <w:t>建立对大型基础设施项目的事前、事中评价机制。</w:t>
      </w:r>
    </w:p>
    <w:p>
      <w:pPr>
        <w:pStyle w:val="19"/>
        <w:ind w:firstLine="560"/>
        <w:rPr>
          <w:rFonts w:ascii="仿宋" w:hAnsi="仿宋"/>
          <w:kern w:val="2"/>
          <w:szCs w:val="28"/>
          <w:lang w:eastAsia="zh-CN"/>
        </w:rPr>
      </w:pPr>
      <w:r>
        <w:rPr>
          <w:rFonts w:hint="eastAsia"/>
          <w:lang w:eastAsia="zh-CN"/>
        </w:rPr>
        <w:t>大型基础设施建设周期长，资金投入大，监管难度大，建议将项目绩效评价与事前、事中监管相结合，建立该类项目的事前、事中评价体制，及时掌握项目设计、建设内容、投资数额变更情况，合理控</w:t>
      </w:r>
      <w:r>
        <w:rPr>
          <w:rFonts w:hint="eastAsia" w:ascii="仿宋" w:hAnsi="仿宋" w:eastAsia="仿宋"/>
          <w:kern w:val="2"/>
          <w:szCs w:val="28"/>
          <w:lang w:eastAsia="zh-CN"/>
        </w:rPr>
        <w:drawing>
          <wp:anchor distT="0" distB="0" distL="114300" distR="114300" simplePos="0" relativeHeight="251694080" behindDoc="0" locked="0" layoutInCell="1" allowOverlap="1">
            <wp:simplePos x="0" y="0"/>
            <wp:positionH relativeFrom="column">
              <wp:posOffset>4394835</wp:posOffset>
            </wp:positionH>
            <wp:positionV relativeFrom="paragraph">
              <wp:posOffset>2576830</wp:posOffset>
            </wp:positionV>
            <wp:extent cx="1619885" cy="1619885"/>
            <wp:effectExtent l="0" t="0" r="18415" b="18415"/>
            <wp:wrapNone/>
            <wp:docPr id="5" name="图片 5" descr="微信图片_20180309172617"/>
            <wp:cNvGraphicFramePr/>
            <a:graphic xmlns:a="http://schemas.openxmlformats.org/drawingml/2006/main">
              <a:graphicData uri="http://schemas.openxmlformats.org/drawingml/2006/picture">
                <pic:pic xmlns:pic="http://schemas.openxmlformats.org/drawingml/2006/picture">
                  <pic:nvPicPr>
                    <pic:cNvPr id="5" name="图片 5" descr="微信图片_20180309172617"/>
                    <pic:cNvPicPr/>
                  </pic:nvPicPr>
                  <pic:blipFill>
                    <a:blip r:embed="rId7"/>
                    <a:srcRect t="3528"/>
                    <a:stretch>
                      <a:fillRect/>
                    </a:stretch>
                  </pic:blipFill>
                  <pic:spPr>
                    <a:xfrm>
                      <a:off x="0" y="0"/>
                      <a:ext cx="1619885" cy="1619885"/>
                    </a:xfrm>
                    <a:prstGeom prst="rect">
                      <a:avLst/>
                    </a:prstGeom>
                  </pic:spPr>
                </pic:pic>
              </a:graphicData>
            </a:graphic>
          </wp:anchor>
        </w:drawing>
      </w:r>
      <w:r>
        <w:rPr>
          <w:rFonts w:hint="eastAsia"/>
          <w:lang w:eastAsia="zh-CN"/>
        </w:rPr>
        <w:t>制投资规模，既严格执行国家的宏观调控政策，也避免财政资金沉淀和财力的浪费。项目前期绩效评价应在安排项目投资预算前，采用科学系统的方法对投资项目在经济、社会、生态、财务等方面的效果进行全面系统的分析和评估。事中绩效评价对工程建设、财务管理等方面做出的分析和评估，主要包括工程管理、建设进度、质理控制、合同执行、资金到位和管理、会计核算等情况进行掌握和控制，提出合理化建议。</w:t>
      </w:r>
    </w:p>
    <w:p>
      <w:pPr>
        <w:wordWrap w:val="0"/>
        <w:spacing w:line="480" w:lineRule="auto"/>
        <w:ind w:firstLine="560" w:firstLineChars="200"/>
        <w:jc w:val="right"/>
        <w:rPr>
          <w:rFonts w:ascii="仿宋" w:hAnsi="仿宋" w:eastAsia="仿宋"/>
          <w:kern w:val="2"/>
          <w:szCs w:val="28"/>
          <w:lang w:eastAsia="zh-CN"/>
        </w:rPr>
      </w:pPr>
      <w:r>
        <w:rPr>
          <w:rFonts w:hint="eastAsia" w:ascii="仿宋" w:hAnsi="仿宋" w:eastAsia="仿宋"/>
          <w:kern w:val="2"/>
          <w:szCs w:val="28"/>
          <w:lang w:eastAsia="zh-CN"/>
        </w:rPr>
        <w:t xml:space="preserve">山西国元会计师事务所（有限公司） </w:t>
      </w:r>
    </w:p>
    <w:p>
      <w:pPr>
        <w:wordWrap w:val="0"/>
        <w:spacing w:line="480" w:lineRule="auto"/>
        <w:ind w:firstLine="560" w:firstLineChars="200"/>
        <w:jc w:val="right"/>
        <w:rPr>
          <w:rFonts w:ascii="仿宋" w:hAnsi="仿宋" w:eastAsia="仿宋"/>
          <w:kern w:val="2"/>
          <w:szCs w:val="28"/>
          <w:lang w:eastAsia="zh-CN"/>
        </w:rPr>
      </w:pPr>
      <w:r>
        <w:rPr>
          <w:rFonts w:hint="eastAsia" w:ascii="仿宋" w:hAnsi="仿宋" w:eastAsia="仿宋"/>
          <w:kern w:val="2"/>
          <w:szCs w:val="28"/>
          <w:lang w:eastAsia="zh-CN"/>
        </w:rPr>
        <w:t>2018年</w:t>
      </w:r>
      <w:r>
        <w:rPr>
          <w:rFonts w:hint="eastAsia" w:ascii="仿宋" w:hAnsi="仿宋" w:eastAsia="仿宋"/>
          <w:kern w:val="2"/>
          <w:szCs w:val="28"/>
          <w:lang w:val="en-US" w:eastAsia="zh-CN"/>
        </w:rPr>
        <w:t>3</w:t>
      </w:r>
      <w:r>
        <w:rPr>
          <w:rFonts w:hint="eastAsia" w:ascii="仿宋" w:hAnsi="仿宋" w:eastAsia="仿宋"/>
          <w:kern w:val="2"/>
          <w:szCs w:val="28"/>
          <w:lang w:eastAsia="zh-CN"/>
        </w:rPr>
        <w:t>月</w:t>
      </w:r>
      <w:r>
        <w:rPr>
          <w:rFonts w:hint="eastAsia" w:ascii="仿宋" w:hAnsi="仿宋" w:eastAsia="仿宋"/>
          <w:kern w:val="2"/>
          <w:szCs w:val="28"/>
          <w:lang w:val="en-US" w:eastAsia="zh-CN"/>
        </w:rPr>
        <w:t>9日</w:t>
      </w:r>
      <w:r>
        <w:rPr>
          <w:rFonts w:hint="eastAsia" w:ascii="仿宋" w:hAnsi="仿宋" w:eastAsia="仿宋"/>
          <w:kern w:val="2"/>
          <w:szCs w:val="28"/>
          <w:lang w:eastAsia="zh-CN"/>
        </w:rPr>
        <w:t xml:space="preserve"> </w:t>
      </w:r>
    </w:p>
    <w:p>
      <w:pPr>
        <w:spacing w:after="0" w:line="480" w:lineRule="auto"/>
        <w:rPr>
          <w:rFonts w:ascii="仿宋" w:hAnsi="仿宋" w:eastAsia="仿宋"/>
          <w:kern w:val="2"/>
          <w:szCs w:val="28"/>
          <w:lang w:eastAsia="zh-CN"/>
        </w:rPr>
        <w:sectPr>
          <w:pgSz w:w="11906" w:h="16838"/>
          <w:pgMar w:top="1440" w:right="1800" w:bottom="1440" w:left="1800" w:header="851" w:footer="992" w:gutter="0"/>
          <w:cols w:space="425" w:num="1"/>
          <w:docGrid w:type="lines" w:linePitch="312" w:charSpace="0"/>
        </w:sectPr>
      </w:pPr>
      <w:r>
        <w:rPr>
          <w:rFonts w:ascii="仿宋" w:hAnsi="仿宋" w:eastAsia="仿宋"/>
          <w:kern w:val="2"/>
          <w:szCs w:val="28"/>
          <w:lang w:eastAsia="zh-CN"/>
        </w:rPr>
        <w:br w:type="page"/>
      </w:r>
    </w:p>
    <w:p>
      <w:pPr>
        <w:pStyle w:val="3"/>
        <w:spacing w:before="0" w:after="0" w:line="240" w:lineRule="auto"/>
        <w:rPr>
          <w:rFonts w:hint="eastAsia"/>
          <w:lang w:eastAsia="zh-CN"/>
        </w:rPr>
      </w:pPr>
      <w:bookmarkStart w:id="153" w:name="_Toc29526"/>
      <w:bookmarkStart w:id="154" w:name="_Toc4997"/>
      <w:bookmarkStart w:id="155" w:name="_Toc20268"/>
      <w:bookmarkStart w:id="156" w:name="_Toc9142"/>
      <w:r>
        <w:rPr>
          <w:rFonts w:hint="eastAsia"/>
          <w:lang w:eastAsia="zh-CN"/>
        </w:rPr>
        <w:t>附件1：绩效评价指标体系</w:t>
      </w:r>
      <w:bookmarkEnd w:id="153"/>
      <w:r>
        <w:rPr>
          <w:rFonts w:hint="eastAsia"/>
          <w:lang w:eastAsia="zh-CN"/>
        </w:rPr>
        <w:t>及打分表</w:t>
      </w:r>
      <w:bookmarkEnd w:id="154"/>
      <w:bookmarkEnd w:id="155"/>
      <w:bookmarkEnd w:id="156"/>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忻州市五台山机场建设项目绩效评价指标体系及打分表</w:t>
      </w:r>
    </w:p>
    <w:p>
      <w:pPr>
        <w:keepNext w:val="0"/>
        <w:keepLines w:val="0"/>
        <w:pageBreakBefore w:val="0"/>
        <w:widowControl/>
        <w:suppressLineNumbers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outlineLvl w:val="9"/>
        <w:rPr>
          <w:rFonts w:hint="eastAsia" w:ascii="仿宋" w:hAnsi="仿宋" w:eastAsia="仿宋" w:cs="仿宋"/>
          <w:sz w:val="28"/>
          <w:szCs w:val="28"/>
          <w:lang w:eastAsia="zh-CN"/>
        </w:rPr>
      </w:pPr>
      <w:r>
        <w:rPr>
          <w:rFonts w:hint="eastAsia" w:ascii="仿宋" w:hAnsi="仿宋" w:eastAsia="仿宋" w:cs="仿宋"/>
          <w:kern w:val="0"/>
          <w:sz w:val="28"/>
          <w:szCs w:val="28"/>
          <w:lang w:val="en-US" w:eastAsia="zh-CN" w:bidi="ar"/>
        </w:rPr>
        <w:t>评价等级：        优秀□        良好√        合格□        不合格□</w:t>
      </w:r>
    </w:p>
    <w:tbl>
      <w:tblPr>
        <w:tblStyle w:val="17"/>
        <w:tblW w:w="14054" w:type="dxa"/>
        <w:tblInd w:w="0" w:type="dxa"/>
        <w:tblLayout w:type="fixed"/>
        <w:tblCellMar>
          <w:top w:w="15" w:type="dxa"/>
          <w:left w:w="15" w:type="dxa"/>
          <w:bottom w:w="15" w:type="dxa"/>
          <w:right w:w="15" w:type="dxa"/>
        </w:tblCellMar>
      </w:tblPr>
      <w:tblGrid>
        <w:gridCol w:w="1248"/>
        <w:gridCol w:w="599"/>
        <w:gridCol w:w="1078"/>
        <w:gridCol w:w="583"/>
        <w:gridCol w:w="1576"/>
        <w:gridCol w:w="723"/>
        <w:gridCol w:w="2296"/>
        <w:gridCol w:w="679"/>
        <w:gridCol w:w="2911"/>
        <w:gridCol w:w="1181"/>
        <w:gridCol w:w="1180"/>
      </w:tblGrid>
      <w:tr>
        <w:tblPrEx>
          <w:tblLayout w:type="fixed"/>
          <w:tblCellMar>
            <w:top w:w="15" w:type="dxa"/>
            <w:left w:w="15" w:type="dxa"/>
            <w:bottom w:w="15" w:type="dxa"/>
            <w:right w:w="15" w:type="dxa"/>
          </w:tblCellMar>
        </w:tblPrEx>
        <w:trPr>
          <w:trHeight w:val="600" w:hRule="atLeast"/>
          <w:tblHeader/>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一级指标</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分值</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二级指标</w:t>
            </w: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分值</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三级指标</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分值</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指标值</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分值</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评分标准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得分</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得分率</w:t>
            </w:r>
          </w:p>
        </w:tc>
      </w:tr>
      <w:tr>
        <w:tblPrEx>
          <w:tblLayout w:type="fixed"/>
          <w:tblCellMar>
            <w:top w:w="15" w:type="dxa"/>
            <w:left w:w="15" w:type="dxa"/>
            <w:bottom w:w="15" w:type="dxa"/>
            <w:right w:w="15" w:type="dxa"/>
          </w:tblCellMar>
        </w:tblPrEx>
        <w:trPr>
          <w:trHeight w:val="78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A1项目决策</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20</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B11项目目标</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9</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C111目标规范</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目标设定符合项目发展规划</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目标设定是否符合项目发展规划（符合3分，否则0分）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72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C112目标合理</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目标切实可行</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目标是否切实可行（是3分，否则0分）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C113指标明确</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项目目标明确</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项目立项目标是否明确（明确得3分，不明确，0分）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1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B12决策过程</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11</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C121决策依据</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项目符合经济社会发展规划和部门年度工作计划</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是否符合经济社会发展规划和部门年度工作计划（符合得3分，不符合0分）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C122决策程序</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8</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项目符合申报条件</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是否符合申报条件（符合得2分，不符合0分）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11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程序科学</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事前是否已经过必要的可行性研究、专家论证、风险评估、集体决策等（符合得3分，否则0分）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申报、批复程序符合相关管理办法</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申报、批复程序是否符合相关管理办法（符合得3分，不符合0分）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735"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A2项目管理</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30</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B21资金管理</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15</w:t>
            </w: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C211资金到位</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资金到位率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资金到位率=实际到位资金/计划投入资金*100%</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到位及时率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批复文件下达后30日内进行（30日内得2分，否则0分）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C212资金使用</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7</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虚列（套取）（扣1分）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是否虚列（套取）资金（是扣1分，否则不扣分）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支出依据不合规 （扣2分）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支出依据是否合规（合规得2分，不合规扣2分）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截留、挤占、挪用（扣2分）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是否截留、挤占、挪用资金（是扣2分，否则不扣分）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超标准开支 （扣2分）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是否超标准开支（是0分，否则得2分）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C213财务管理</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财务制度健全 </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财务是否制度健全（是1分，否0分）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严格执行制度</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是否严格执行制度（是1分，否0分）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会计核算规范</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会计核算是否规范（是1分，否0分）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14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财务监督</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是否已制定或具有相应的监控机制；是否采取了相应的财务检查等必要的监控措施或手段。（有相应监控机制，得1分，否则0分）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12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B22项目管控</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15</w:t>
            </w: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C221制度有效</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项目管控制度健全</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是否已制定或具有相应的业务管理制度；业务管理制度是否合法、合规、完整。（是2分，否则0分）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50.00%</w:t>
            </w:r>
          </w:p>
        </w:tc>
      </w:tr>
      <w:tr>
        <w:tblPrEx>
          <w:tblLayout w:type="fixed"/>
          <w:tblCellMar>
            <w:top w:w="15" w:type="dxa"/>
            <w:left w:w="15" w:type="dxa"/>
            <w:bottom w:w="15" w:type="dxa"/>
            <w:right w:w="15" w:type="dxa"/>
          </w:tblCellMar>
        </w:tblPrEx>
        <w:trPr>
          <w:trHeight w:val="27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制度执行有效</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是否遵守相关法律法规和业务管理规定；</w:t>
            </w:r>
            <w:r>
              <w:rPr>
                <w:rFonts w:hint="eastAsia" w:ascii="仿宋" w:hAnsi="仿宋" w:eastAsia="仿宋" w:cs="仿宋"/>
                <w:color w:val="000000"/>
                <w:sz w:val="24"/>
                <w:szCs w:val="24"/>
                <w:lang w:eastAsia="zh-CN"/>
              </w:rPr>
              <w:br w:type="textWrapping"/>
            </w:r>
            <w:r>
              <w:rPr>
                <w:rFonts w:hint="eastAsia" w:ascii="仿宋" w:hAnsi="仿宋" w:eastAsia="仿宋" w:cs="仿宋"/>
                <w:color w:val="000000"/>
                <w:sz w:val="24"/>
                <w:szCs w:val="24"/>
                <w:lang w:eastAsia="zh-CN"/>
              </w:rPr>
              <w:t>项目调整及支出调整手续是否完备；</w:t>
            </w:r>
            <w:r>
              <w:rPr>
                <w:rFonts w:hint="eastAsia" w:ascii="仿宋" w:hAnsi="仿宋" w:eastAsia="仿宋" w:cs="仿宋"/>
                <w:color w:val="000000"/>
                <w:sz w:val="24"/>
                <w:szCs w:val="24"/>
                <w:lang w:eastAsia="zh-CN"/>
              </w:rPr>
              <w:br w:type="textWrapping"/>
            </w:r>
            <w:r>
              <w:rPr>
                <w:rFonts w:hint="eastAsia" w:ascii="仿宋" w:hAnsi="仿宋" w:eastAsia="仿宋" w:cs="仿宋"/>
                <w:color w:val="000000"/>
                <w:sz w:val="24"/>
                <w:szCs w:val="24"/>
                <w:lang w:eastAsia="zh-CN"/>
              </w:rPr>
              <w:t>项目合同书、验收报告、技术鉴定等资料是否齐全并及时归档；</w:t>
            </w:r>
            <w:r>
              <w:rPr>
                <w:rFonts w:hint="eastAsia" w:ascii="仿宋" w:hAnsi="仿宋" w:eastAsia="仿宋" w:cs="仿宋"/>
                <w:color w:val="000000"/>
                <w:sz w:val="24"/>
                <w:szCs w:val="24"/>
                <w:lang w:eastAsia="zh-CN"/>
              </w:rPr>
              <w:br w:type="textWrapping"/>
            </w:r>
            <w:r>
              <w:rPr>
                <w:rFonts w:hint="eastAsia" w:ascii="仿宋" w:hAnsi="仿宋" w:eastAsia="仿宋" w:cs="仿宋"/>
                <w:color w:val="000000"/>
                <w:sz w:val="24"/>
                <w:szCs w:val="24"/>
                <w:lang w:eastAsia="zh-CN"/>
              </w:rPr>
              <w:t>项目实施的人员条件、场地设备、信息支撑等是否落实到位。（是2分，否则0分）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72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C222进度管理</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项目按预计进度进行监理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项目是否按预计进度进行监理（是得3分，否则0分）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1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C223成本管理</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建立健全并严格执行工程招投标制度</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是否建立健全并严格执行工程招投标制度（是4分，否则0分）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50.00%</w:t>
            </w:r>
          </w:p>
        </w:tc>
      </w:tr>
      <w:tr>
        <w:tblPrEx>
          <w:tblLayout w:type="fixed"/>
          <w:tblCellMar>
            <w:top w:w="15" w:type="dxa"/>
            <w:left w:w="15" w:type="dxa"/>
            <w:bottom w:w="15" w:type="dxa"/>
            <w:right w:w="15" w:type="dxa"/>
          </w:tblCellMar>
        </w:tblPrEx>
        <w:trPr>
          <w:trHeight w:val="163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C224质量管理</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项目质量可控</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是否已制定或具有相应的项目质量标准；是否采取了相应的项目质量检查或验收等必须的控制措施或手段。（是得4分，否则0分）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4</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A3项目绩效</w:t>
            </w: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50</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B31项目产出</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25</w:t>
            </w: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C311产出数量</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10</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新建跑道长2600米</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完成当年预计新建跑道长度，得1分，否则，0分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新建跑道宽45米</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完成当年预计新建跑道宽度，得1分，否则，0分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5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新建跑道两侧道肩各宽2.5米</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完成当年预计效果，得1分，否则，0分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新建跑道东端与现跑到平齐</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完成当年预计效果，得1分，否则，0分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拆除现跑道</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完成当年预计效果，得1分，否则，0分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联络道长217.5米</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完成当年预计新建联络道长度，得1分，否则，0分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站坪按5个机位（1B4C）设计</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完成当年预计新建站坪，得1分，否则，0分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7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站坪尺寸256米*100米</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完成当年预计效果，得1分，否则，0分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新建13340.17平方米的航站楼</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完成当年预计新建面积，得1分，否则，0分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配套建设生产和生活辅助设施</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完成配套设施建设，得1分，否则0分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7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C312产出质量</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5</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新建跑道验收合格率达100%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合格率达100%，得1分，合格率每降低10个百分点，扣0.2分，扣完为止。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1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联络道验收合格率达100%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合格率达100%，得1分，合格率每降低10个百分点，扣0.2分，扣完为止。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9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站坪验收合格率达100%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合格率达100%，得1分，合格率每降低10个百分点，扣0.2分，扣完为止。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9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新建的航站楼验收合格率达100%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合格率达100%，得1分，合格率每降低10个百分点，扣0.2分，扣完为止。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配套建设生产和生活辅助设施验收合格率达100%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合格率达100%，得1分，合格率每降低10个百分点，扣0.2分，扣完为止。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C313产出时效</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5</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新建跑道完工率100%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项目是否在计划内按期建设完成，是得1分，否则0分。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6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联络道完工率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项目是否在计划内按期建设完成，是得1分，否则0分。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69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站坪完工率100%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项目是否在计划内按期建设完成，是得1分，否则0分。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72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13340.17平方米航站楼完工率100%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项目是否在计划内按期建设完成，是得1分，否则0分。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55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配套建设生产和生活辅助设施完工率100%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项目是否在计划内按期建设完成，是得1分，否则0分。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9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C314产出成本</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5</w:t>
            </w:r>
          </w:p>
        </w:tc>
        <w:tc>
          <w:tcPr>
            <w:tcW w:w="2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项目建设成本控制在预算范围内</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项目建设成本控制在预算范围内，没超过预算3分，每超过20%，扣一分，扣完为止。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91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结余结转资金管理</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是否有效管理结余结转资金，是否及时返还财政（是得2分，否则0分）。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B32项目效果</w:t>
            </w:r>
          </w:p>
        </w:tc>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25</w:t>
            </w: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C321经济效益</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8</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年运营收入增长</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收入增长为正，得4分，为负，0分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0</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0.00%</w:t>
            </w:r>
          </w:p>
        </w:tc>
      </w:tr>
      <w:tr>
        <w:tblPrEx>
          <w:tblLayout w:type="fixed"/>
          <w:tblCellMar>
            <w:top w:w="15" w:type="dxa"/>
            <w:left w:w="15" w:type="dxa"/>
            <w:bottom w:w="15" w:type="dxa"/>
            <w:right w:w="15" w:type="dxa"/>
          </w:tblCellMar>
        </w:tblPrEx>
        <w:trPr>
          <w:trHeight w:val="69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航空旅客吞吐量增长率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航空旅客量增长率高于10%，得2分，否则0分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81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机场货邮吞吐量增长率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机场货运量增长率高于2%，得2分，每低1个百分点，扣1分，扣完为止。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915"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飞机起降架次增长率</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飞机起降架次增长率高于2%，得2分，每低1个百分点，扣1分，扣完为止。</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54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C322社会效益</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9</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推动当地旅游业的发展</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效果明显，得4分，效果一般，得1分，没有效果，得0分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改善投资环境</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效果明显，得3分，效果一般，得1分，没有效果，得0分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3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旅游文化交流活动增加</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效果明显，得3分，效果一般，得1分，没有效果，得0分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15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C323可持续影响</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显著完善交通运输体系</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是否通公交、是否通机场大巴、是否有出租车候客区、是否有私家车停车位，以上是否能够满足乘客出行需求，满足得三分，每不满足一项扣一分。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96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C324服务对象满意度</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5</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问卷调查公众满意度≥90%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3</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通过问卷，得出服务对象满意度≥90%，3分；每少10个百分点扣1分，低于60%，0分。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33.33%</w:t>
            </w:r>
          </w:p>
        </w:tc>
      </w:tr>
      <w:tr>
        <w:tblPrEx>
          <w:tblLayout w:type="fixed"/>
          <w:tblCellMar>
            <w:top w:w="15" w:type="dxa"/>
            <w:left w:w="15" w:type="dxa"/>
            <w:bottom w:w="15" w:type="dxa"/>
            <w:right w:w="15" w:type="dxa"/>
          </w:tblCellMar>
        </w:tblPrEx>
        <w:trPr>
          <w:trHeight w:val="600" w:hRule="atLeast"/>
        </w:trPr>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22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乘客投诉率≤10%</w:t>
            </w: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投诉率≤10%，得2分，&gt;10%,0分</w:t>
            </w: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2</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100.00%</w:t>
            </w:r>
          </w:p>
        </w:tc>
      </w:tr>
      <w:tr>
        <w:tblPrEx>
          <w:tblLayout w:type="fixed"/>
          <w:tblCellMar>
            <w:top w:w="15" w:type="dxa"/>
            <w:left w:w="15" w:type="dxa"/>
            <w:bottom w:w="15" w:type="dxa"/>
            <w:right w:w="15" w:type="dxa"/>
          </w:tblCellMar>
        </w:tblPrEx>
        <w:trPr>
          <w:trHeight w:val="600" w:hRule="atLeast"/>
        </w:trPr>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合计</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100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5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100</w:t>
            </w:r>
          </w:p>
        </w:tc>
        <w:tc>
          <w:tcPr>
            <w:tcW w:w="22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100</w:t>
            </w:r>
          </w:p>
        </w:tc>
        <w:tc>
          <w:tcPr>
            <w:tcW w:w="2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szCs w:val="24"/>
              </w:rPr>
            </w:pPr>
          </w:p>
        </w:tc>
        <w:tc>
          <w:tcPr>
            <w:tcW w:w="11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87</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87.00%</w:t>
            </w:r>
          </w:p>
        </w:tc>
      </w:tr>
      <w:tr>
        <w:tblPrEx>
          <w:tblLayout w:type="fixed"/>
          <w:tblCellMar>
            <w:top w:w="15" w:type="dxa"/>
            <w:left w:w="15" w:type="dxa"/>
            <w:bottom w:w="15" w:type="dxa"/>
            <w:right w:w="15" w:type="dxa"/>
          </w:tblCellMar>
        </w:tblPrEx>
        <w:trPr>
          <w:trHeight w:val="1215" w:hRule="atLeast"/>
        </w:trPr>
        <w:tc>
          <w:tcPr>
            <w:tcW w:w="128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 xml:space="preserve">1、评价等级分为优秀(90≤S≤100)、良好(75≤S&lt;90)、合格（60≤S&lt;75）、不合格(S＜60)。       </w:t>
            </w:r>
            <w:r>
              <w:rPr>
                <w:rFonts w:hint="eastAsia" w:ascii="仿宋" w:hAnsi="仿宋" w:eastAsia="仿宋" w:cs="仿宋"/>
                <w:color w:val="000000"/>
                <w:sz w:val="24"/>
                <w:szCs w:val="24"/>
                <w:lang w:eastAsia="zh-CN"/>
              </w:rPr>
              <w:br w:type="textWrapping"/>
            </w:r>
            <w:r>
              <w:rPr>
                <w:rFonts w:hint="eastAsia" w:ascii="仿宋" w:hAnsi="仿宋" w:eastAsia="仿宋" w:cs="仿宋"/>
                <w:color w:val="000000"/>
                <w:sz w:val="24"/>
                <w:szCs w:val="24"/>
                <w:lang w:eastAsia="zh-CN"/>
              </w:rPr>
              <w:t xml:space="preserve">2、本表适用于2017年度五台山机场建设项目绩效评分。 </w:t>
            </w:r>
          </w:p>
        </w:tc>
        <w:tc>
          <w:tcPr>
            <w:tcW w:w="118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仿宋" w:hAnsi="仿宋" w:eastAsia="仿宋" w:cs="仿宋"/>
                <w:color w:val="000000"/>
                <w:sz w:val="24"/>
                <w:szCs w:val="24"/>
                <w:lang w:eastAsia="zh-CN"/>
              </w:rPr>
            </w:pPr>
          </w:p>
        </w:tc>
      </w:tr>
    </w:tbl>
    <w:p>
      <w:pPr>
        <w:spacing w:after="0" w:line="240" w:lineRule="auto"/>
        <w:rPr>
          <w:rFonts w:ascii="仿宋" w:hAnsi="仿宋" w:eastAsia="仿宋"/>
          <w:b/>
          <w:sz w:val="24"/>
          <w:szCs w:val="24"/>
          <w:lang w:eastAsia="zh-CN"/>
        </w:rPr>
        <w:sectPr>
          <w:pgSz w:w="16838" w:h="11906" w:orient="landscape"/>
          <w:pgMar w:top="1797" w:right="1440" w:bottom="1797" w:left="1440" w:header="851" w:footer="992" w:gutter="0"/>
          <w:cols w:space="425" w:num="1"/>
          <w:docGrid w:type="linesAndChars" w:linePitch="312" w:charSpace="0"/>
        </w:sectPr>
      </w:pPr>
    </w:p>
    <w:p>
      <w:pPr>
        <w:spacing w:after="0" w:line="480" w:lineRule="auto"/>
        <w:rPr>
          <w:rFonts w:cs="仿宋"/>
          <w:sz w:val="24"/>
          <w:szCs w:val="24"/>
          <w:lang w:eastAsia="zh-CN"/>
        </w:rPr>
      </w:pPr>
    </w:p>
    <w:p>
      <w:pPr>
        <w:pStyle w:val="3"/>
        <w:spacing w:before="0" w:after="0" w:line="480" w:lineRule="auto"/>
        <w:rPr>
          <w:rFonts w:ascii="仿宋" w:hAnsi="仿宋" w:eastAsia="仿宋"/>
          <w:b w:val="0"/>
          <w:bCs w:val="0"/>
          <w:lang w:eastAsia="zh-CN"/>
        </w:rPr>
      </w:pPr>
      <w:bookmarkStart w:id="157" w:name="_Toc507189945"/>
      <w:bookmarkStart w:id="158" w:name="_Toc3309"/>
      <w:bookmarkStart w:id="159" w:name="_Toc4107"/>
      <w:bookmarkStart w:id="160" w:name="_Toc20022"/>
      <w:bookmarkStart w:id="161" w:name="_Toc4023"/>
      <w:r>
        <w:rPr>
          <w:rFonts w:hint="eastAsia" w:ascii="仿宋" w:hAnsi="仿宋" w:eastAsia="仿宋"/>
          <w:lang w:eastAsia="zh-CN"/>
        </w:rPr>
        <w:t>附件2：</w:t>
      </w:r>
      <w:bookmarkEnd w:id="157"/>
      <w:r>
        <w:rPr>
          <w:rFonts w:hint="eastAsia" w:ascii="仿宋" w:hAnsi="仿宋" w:eastAsia="仿宋"/>
          <w:lang w:eastAsia="zh-CN"/>
        </w:rPr>
        <w:t>调查问卷报告</w:t>
      </w:r>
      <w:bookmarkEnd w:id="158"/>
      <w:bookmarkEnd w:id="159"/>
      <w:bookmarkEnd w:id="160"/>
      <w:bookmarkEnd w:id="161"/>
    </w:p>
    <w:p>
      <w:pPr>
        <w:spacing w:after="0" w:line="480" w:lineRule="auto"/>
        <w:jc w:val="center"/>
        <w:rPr>
          <w:rFonts w:ascii="仿宋" w:hAnsi="仿宋" w:eastAsia="仿宋" w:cs="仿宋"/>
          <w:b/>
          <w:bCs/>
          <w:sz w:val="24"/>
          <w:szCs w:val="24"/>
          <w:lang w:eastAsia="zh-CN"/>
        </w:rPr>
      </w:pPr>
      <w:r>
        <w:rPr>
          <w:rFonts w:hint="eastAsia" w:ascii="仿宋" w:hAnsi="仿宋" w:eastAsia="仿宋" w:cs="仿宋"/>
          <w:b/>
          <w:bCs/>
          <w:sz w:val="24"/>
          <w:szCs w:val="24"/>
          <w:lang w:eastAsia="zh-CN"/>
        </w:rPr>
        <w:t>忻州市五台山机场建设项目绩效评价项目社会满意度调查问卷报告</w:t>
      </w:r>
    </w:p>
    <w:p>
      <w:pPr>
        <w:spacing w:after="0" w:line="480" w:lineRule="auto"/>
        <w:ind w:firstLine="561"/>
        <w:rPr>
          <w:rFonts w:ascii="仿宋" w:hAnsi="仿宋" w:eastAsia="仿宋" w:cs="仿宋"/>
          <w:b/>
          <w:sz w:val="24"/>
          <w:szCs w:val="24"/>
          <w:lang w:eastAsia="zh-CN"/>
        </w:rPr>
      </w:pPr>
      <w:r>
        <w:rPr>
          <w:rFonts w:hint="eastAsia" w:ascii="仿宋" w:hAnsi="仿宋" w:eastAsia="仿宋" w:cs="仿宋"/>
          <w:b/>
          <w:sz w:val="24"/>
          <w:szCs w:val="24"/>
          <w:lang w:eastAsia="zh-CN"/>
        </w:rPr>
        <w:t>一、调查对象与调查内容</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（一）调查对象</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本次社会调查对象为忻州市五台山机场的乘客。</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（二）调查内容</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调查问卷内容包括：</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（1）基本信息</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包括姓名、联系方式、性别、年龄、出行目的。</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（2）满意度问题</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机场乘客对机场的硬件设施的满意度；工作人员的服务态度及工作效率的满意度；对航线航班设置的满意度；对机场的建设规模、建设地点、口岸建设的满意度以及整体规划的满意度。</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（3）主观题</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机场乘客认为五台山机场有什么不足和需要改进的地方。</w:t>
      </w:r>
    </w:p>
    <w:p>
      <w:pPr>
        <w:spacing w:after="0" w:line="480" w:lineRule="auto"/>
        <w:ind w:firstLine="561"/>
        <w:rPr>
          <w:rFonts w:ascii="仿宋" w:hAnsi="仿宋" w:eastAsia="仿宋" w:cs="仿宋"/>
          <w:b/>
          <w:sz w:val="24"/>
          <w:szCs w:val="24"/>
          <w:lang w:eastAsia="zh-CN"/>
        </w:rPr>
      </w:pPr>
      <w:r>
        <w:rPr>
          <w:rFonts w:hint="eastAsia" w:ascii="仿宋" w:hAnsi="仿宋" w:eastAsia="仿宋" w:cs="仿宋"/>
          <w:b/>
          <w:sz w:val="24"/>
          <w:szCs w:val="24"/>
          <w:lang w:eastAsia="zh-CN"/>
        </w:rPr>
        <w:t>二、调查方法与调查方式</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（一）调查方法</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针对上述问卷调查对象开展问卷调查，在抽样调查全面开展之前，先对部分样本问卷进行论证，依据论证结果对问卷和抽样方案进行修改和调整，以保证调研切合实际，顺利进行。</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（二）调查方式</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本次调查五台山机场建设绩效评价项目社会满意度的问卷采用现场发放的方式，共发放280份问卷，收回有效问卷225份，问卷有效率为80.36%。</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（三）问卷的发放和回收</w:t>
      </w:r>
      <w:r>
        <w:rPr>
          <w:rFonts w:hint="eastAsia" w:ascii="仿宋" w:hAnsi="仿宋" w:eastAsia="仿宋" w:cs="仿宋"/>
          <w:b/>
          <w:sz w:val="24"/>
          <w:szCs w:val="24"/>
          <w:lang w:eastAsia="zh-CN"/>
        </w:rPr>
        <w:tab/>
      </w:r>
    </w:p>
    <w:p>
      <w:pPr>
        <w:keepNext/>
        <w:keepLines/>
        <w:spacing w:after="0" w:line="480" w:lineRule="auto"/>
        <w:ind w:firstLine="561"/>
        <w:rPr>
          <w:rFonts w:ascii="仿宋" w:hAnsi="仿宋" w:eastAsia="仿宋" w:cs="仿宋"/>
          <w:sz w:val="24"/>
          <w:szCs w:val="24"/>
          <w:lang w:eastAsia="zh-CN"/>
        </w:rPr>
      </w:pPr>
      <w:r>
        <w:rPr>
          <w:rFonts w:hint="eastAsia" w:ascii="仿宋" w:hAnsi="仿宋" w:eastAsia="仿宋" w:cs="仿宋"/>
          <w:sz w:val="24"/>
          <w:szCs w:val="24"/>
          <w:lang w:eastAsia="zh-CN"/>
        </w:rPr>
        <w:t>评价组将会安排专业调查人员，组织安排问卷调查工作。在此过程中，将维持良好的问卷作答环境，保证调研的科学性和严谨性。</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（四）调研安排</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根据项目进度安排，评价组于2018年2月对调查对象开展问卷调查并回收、分析。</w:t>
      </w:r>
    </w:p>
    <w:p>
      <w:pPr>
        <w:spacing w:after="0" w:line="480" w:lineRule="auto"/>
        <w:ind w:firstLine="561"/>
        <w:rPr>
          <w:rFonts w:ascii="仿宋" w:hAnsi="仿宋" w:eastAsia="仿宋" w:cs="仿宋"/>
          <w:b/>
          <w:sz w:val="24"/>
          <w:szCs w:val="24"/>
          <w:lang w:eastAsia="zh-CN"/>
        </w:rPr>
      </w:pPr>
      <w:r>
        <w:rPr>
          <w:rFonts w:hint="eastAsia" w:ascii="仿宋" w:hAnsi="仿宋" w:eastAsia="仿宋" w:cs="仿宋"/>
          <w:b/>
          <w:sz w:val="24"/>
          <w:szCs w:val="24"/>
          <w:lang w:eastAsia="zh-CN"/>
        </w:rPr>
        <w:t>三、调查问卷的信度与效度分析</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（一）信度分析</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 xml:space="preserve">信度（Reliability）是指测量结果的一致性、稳定性及可靠性。其目的是控制和减少随机误差。本次问卷调查运用克朗巴哈信度系数法（Cronbach </w:t>
      </w:r>
      <w:r>
        <w:rPr>
          <w:rFonts w:hint="eastAsia" w:ascii="仿宋" w:hAnsi="仿宋" w:eastAsia="仿宋" w:cs="仿宋"/>
          <w:sz w:val="24"/>
          <w:szCs w:val="24"/>
        </w:rPr>
        <w:t>α</w:t>
      </w:r>
      <w:r>
        <w:rPr>
          <w:rFonts w:hint="eastAsia" w:ascii="仿宋" w:hAnsi="仿宋" w:eastAsia="仿宋" w:cs="仿宋"/>
          <w:sz w:val="24"/>
          <w:szCs w:val="24"/>
          <w:lang w:eastAsia="zh-CN"/>
        </w:rPr>
        <w:t>）对满意度问题的信度进行测量，其计算公式为：</w:t>
      </w:r>
    </w:p>
    <w:p>
      <w:pPr>
        <w:spacing w:after="0" w:line="480" w:lineRule="auto"/>
        <w:rPr>
          <w:rFonts w:ascii="仿宋" w:hAnsi="仿宋" w:eastAsia="仿宋" w:cs="仿宋"/>
          <w:sz w:val="24"/>
          <w:szCs w:val="24"/>
          <w:lang w:eastAsia="zh-CN"/>
        </w:rPr>
      </w:pPr>
      <w:r>
        <w:rPr>
          <w:rFonts w:ascii="仿宋" w:hAnsi="仿宋" w:eastAsia="仿宋" w:cs="仿宋"/>
          <w:sz w:val="24"/>
          <w:szCs w:val="24"/>
        </w:rPr>
        <w:pict>
          <v:shape id="_x0000_s1028" o:spid="_x0000_s1028" o:spt="75" type="#_x0000_t75" style="position:absolute;left:0pt;margin-left:221.8pt;margin-top:8.2pt;height:74.55pt;width:113.25pt;mso-position-horizontal-relative:page;z-index:251689984;mso-width-relative:page;mso-height-relative:page;" o:ole="t" filled="f" o:preferrelative="t" stroked="f" coordsize="21600,21600">
            <v:path/>
            <v:fill on="f" focussize="0,0"/>
            <v:stroke on="f" joinstyle="miter"/>
            <v:imagedata r:id="rId45" o:title=""/>
            <o:lock v:ext="edit" aspectratio="t"/>
          </v:shape>
          <o:OLEObject Type="Embed" ProgID="Msxml2.SAXXMLReader.5.0" ShapeID="_x0000_s1028" DrawAspect="Content" ObjectID="_1468075725" r:id="rId44">
            <o:LockedField>false</o:LockedField>
          </o:OLEObject>
        </w:pict>
      </w:r>
    </w:p>
    <w:p>
      <w:pPr>
        <w:spacing w:after="0" w:line="480" w:lineRule="auto"/>
        <w:rPr>
          <w:rFonts w:ascii="仿宋" w:hAnsi="仿宋" w:eastAsia="仿宋" w:cs="仿宋"/>
          <w:sz w:val="24"/>
          <w:szCs w:val="24"/>
          <w:lang w:eastAsia="zh-CN"/>
        </w:rPr>
      </w:pPr>
    </w:p>
    <w:p>
      <w:pPr>
        <w:spacing w:after="0" w:line="480" w:lineRule="auto"/>
        <w:rPr>
          <w:rFonts w:ascii="仿宋" w:hAnsi="仿宋" w:eastAsia="仿宋" w:cs="仿宋"/>
          <w:sz w:val="24"/>
          <w:szCs w:val="24"/>
          <w:lang w:eastAsia="zh-CN"/>
        </w:rPr>
      </w:pP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其中</w:t>
      </w:r>
      <w:r>
        <w:rPr>
          <w:rFonts w:hint="eastAsia" w:ascii="仿宋" w:hAnsi="仿宋" w:eastAsia="仿宋" w:cs="仿宋"/>
          <w:sz w:val="24"/>
          <w:szCs w:val="24"/>
          <w:lang w:eastAsia="zh-CN" w:bidi="ar-SA"/>
        </w:rPr>
        <w:drawing>
          <wp:inline distT="0" distB="0" distL="0" distR="0">
            <wp:extent cx="142875" cy="142875"/>
            <wp:effectExtent l="0" t="0" r="9525"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142875" cy="142875"/>
                    </a:xfrm>
                    <a:prstGeom prst="rect">
                      <a:avLst/>
                    </a:prstGeom>
                    <a:noFill/>
                    <a:ln>
                      <a:noFill/>
                    </a:ln>
                  </pic:spPr>
                </pic:pic>
              </a:graphicData>
            </a:graphic>
          </wp:inline>
        </w:drawing>
      </w:r>
      <w:r>
        <w:rPr>
          <w:rFonts w:hint="eastAsia" w:ascii="仿宋" w:hAnsi="仿宋" w:eastAsia="仿宋" w:cs="仿宋"/>
          <w:sz w:val="24"/>
          <w:szCs w:val="24"/>
          <w:lang w:eastAsia="zh-CN"/>
        </w:rPr>
        <w:t>表示问卷中问题的数目，</w:t>
      </w:r>
      <w:r>
        <w:rPr>
          <w:rFonts w:hint="eastAsia" w:ascii="仿宋" w:hAnsi="仿宋" w:eastAsia="仿宋" w:cs="仿宋"/>
          <w:sz w:val="24"/>
          <w:szCs w:val="24"/>
          <w:lang w:eastAsia="zh-CN" w:bidi="ar-SA"/>
        </w:rPr>
        <w:drawing>
          <wp:inline distT="0" distB="0" distL="0" distR="0">
            <wp:extent cx="190500" cy="219075"/>
            <wp:effectExtent l="0" t="0" r="0" b="9525"/>
            <wp:docPr id="2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rFonts w:hint="eastAsia" w:ascii="仿宋" w:hAnsi="仿宋" w:eastAsia="仿宋" w:cs="仿宋"/>
          <w:sz w:val="24"/>
          <w:szCs w:val="24"/>
          <w:lang w:eastAsia="zh-CN"/>
        </w:rPr>
        <w:t>为第</w:t>
      </w:r>
      <w:r>
        <w:rPr>
          <w:rFonts w:hint="eastAsia" w:ascii="仿宋" w:hAnsi="仿宋" w:eastAsia="仿宋" w:cs="仿宋"/>
          <w:sz w:val="24"/>
          <w:szCs w:val="24"/>
          <w:lang w:eastAsia="zh-CN" w:bidi="ar-SA"/>
        </w:rPr>
        <w:drawing>
          <wp:inline distT="0" distB="0" distL="0" distR="0">
            <wp:extent cx="85725" cy="142875"/>
            <wp:effectExtent l="0" t="0" r="9525" b="9525"/>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85725" cy="142875"/>
                    </a:xfrm>
                    <a:prstGeom prst="rect">
                      <a:avLst/>
                    </a:prstGeom>
                    <a:noFill/>
                    <a:ln>
                      <a:noFill/>
                    </a:ln>
                  </pic:spPr>
                </pic:pic>
              </a:graphicData>
            </a:graphic>
          </wp:inline>
        </w:drawing>
      </w:r>
      <w:r>
        <w:rPr>
          <w:rFonts w:hint="eastAsia" w:ascii="仿宋" w:hAnsi="仿宋" w:eastAsia="仿宋" w:cs="仿宋"/>
          <w:sz w:val="24"/>
          <w:szCs w:val="24"/>
          <w:lang w:eastAsia="zh-CN"/>
        </w:rPr>
        <w:t>个问题得分的方差，</w:t>
      </w:r>
      <w:r>
        <w:rPr>
          <w:rFonts w:hint="eastAsia" w:ascii="仿宋" w:hAnsi="仿宋" w:eastAsia="仿宋" w:cs="仿宋"/>
          <w:sz w:val="24"/>
          <w:szCs w:val="24"/>
          <w:lang w:eastAsia="zh-CN" w:bidi="ar-SA"/>
        </w:rPr>
        <w:drawing>
          <wp:inline distT="0" distB="0" distL="0" distR="0">
            <wp:extent cx="190500" cy="219075"/>
            <wp:effectExtent l="0" t="0" r="0" b="9525"/>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rFonts w:hint="eastAsia" w:ascii="仿宋" w:hAnsi="仿宋" w:eastAsia="仿宋" w:cs="仿宋"/>
          <w:sz w:val="24"/>
          <w:szCs w:val="24"/>
          <w:lang w:eastAsia="zh-CN"/>
        </w:rPr>
        <w:t>为总得分的方差。</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通常，克朗巴哈系数的值在0和1之间。通常情况下，信度系数在0.9以上，则认为量表的内在信度高；信度系数在0.8～0.9之间，则表示量表信度较高；信度系数在0.7～0.8之间，表示量表具有相当的信度；信度系数不超过0.7，一般认为内部一致信度太低，不宜采用。</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经分析样本问卷结果显示，本次工作人员满意度问卷的信度为0.88。这表明问卷整体可信度较高，基于问卷进行的数据统计分析结果也较为可靠。</w:t>
      </w:r>
    </w:p>
    <w:p>
      <w:pPr>
        <w:spacing w:after="0" w:line="480" w:lineRule="auto"/>
        <w:ind w:firstLine="482" w:firstLineChars="200"/>
        <w:rPr>
          <w:rFonts w:ascii="仿宋" w:hAnsi="仿宋" w:eastAsia="仿宋" w:cs="仿宋"/>
          <w:b/>
          <w:sz w:val="24"/>
          <w:szCs w:val="24"/>
          <w:lang w:eastAsia="zh-CN"/>
        </w:rPr>
      </w:pPr>
      <w:r>
        <w:rPr>
          <w:rFonts w:hint="eastAsia" w:ascii="仿宋" w:hAnsi="仿宋" w:eastAsia="仿宋" w:cs="仿宋"/>
          <w:b/>
          <w:sz w:val="24"/>
          <w:szCs w:val="24"/>
          <w:lang w:eastAsia="zh-CN"/>
        </w:rPr>
        <w:t>（二）效度分析</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bidi="ar-SA"/>
        </w:rPr>
        <w:drawing>
          <wp:anchor distT="0" distB="0" distL="114935" distR="114935" simplePos="0" relativeHeight="251691008" behindDoc="1" locked="0" layoutInCell="1" allowOverlap="1">
            <wp:simplePos x="0" y="0"/>
            <wp:positionH relativeFrom="page">
              <wp:posOffset>2817495</wp:posOffset>
            </wp:positionH>
            <wp:positionV relativeFrom="page">
              <wp:posOffset>3922395</wp:posOffset>
            </wp:positionV>
            <wp:extent cx="1181100" cy="647700"/>
            <wp:effectExtent l="0" t="0" r="0" b="0"/>
            <wp:wrapTight wrapText="bothSides">
              <wp:wrapPolygon>
                <wp:start x="9058" y="1906"/>
                <wp:lineTo x="0" y="7624"/>
                <wp:lineTo x="0" y="11435"/>
                <wp:lineTo x="5574" y="12071"/>
                <wp:lineTo x="4529" y="16518"/>
                <wp:lineTo x="4877" y="20965"/>
                <wp:lineTo x="14632" y="20965"/>
                <wp:lineTo x="17419" y="20329"/>
                <wp:lineTo x="20903" y="15247"/>
                <wp:lineTo x="20903" y="9529"/>
                <wp:lineTo x="17071" y="4447"/>
                <wp:lineTo x="13239" y="1906"/>
                <wp:lineTo x="9058" y="1906"/>
              </wp:wrapPolygon>
            </wp:wrapTight>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1181100" cy="647700"/>
                    </a:xfrm>
                    <a:prstGeom prst="rect">
                      <a:avLst/>
                    </a:prstGeom>
                    <a:noFill/>
                    <a:ln>
                      <a:noFill/>
                    </a:ln>
                  </pic:spPr>
                </pic:pic>
              </a:graphicData>
            </a:graphic>
          </wp:anchor>
        </w:drawing>
      </w:r>
      <w:r>
        <w:rPr>
          <w:rFonts w:hint="eastAsia" w:ascii="仿宋" w:hAnsi="仿宋" w:eastAsia="仿宋" w:cs="仿宋"/>
          <w:sz w:val="24"/>
          <w:szCs w:val="24"/>
          <w:lang w:eastAsia="zh-CN"/>
        </w:rPr>
        <w:t>效度（Validity）用于评价量表的准确度、有效性和正确性，即检验问卷是否能简洁、准确地描述抽样数据的属性和特征以及它们之间的复杂关系。效度越高则表示该问卷检测的结果所代表的要检测的行为的真实度越高，就越能达到问卷检测的目的。本次问卷调查运用相关系数来估算满意度问题的信度。其计算公式为：</w:t>
      </w:r>
    </w:p>
    <w:p>
      <w:pPr>
        <w:spacing w:after="0" w:line="480" w:lineRule="auto"/>
        <w:ind w:firstLine="480" w:firstLineChars="200"/>
        <w:rPr>
          <w:rFonts w:ascii="仿宋" w:hAnsi="仿宋" w:eastAsia="仿宋" w:cs="仿宋"/>
          <w:sz w:val="24"/>
          <w:szCs w:val="24"/>
          <w:lang w:eastAsia="zh-CN"/>
        </w:rPr>
      </w:pPr>
    </w:p>
    <w:p>
      <w:pPr>
        <w:spacing w:after="0" w:line="480" w:lineRule="auto"/>
        <w:ind w:firstLine="480" w:firstLineChars="200"/>
        <w:rPr>
          <w:rFonts w:ascii="仿宋" w:hAnsi="仿宋" w:eastAsia="仿宋" w:cs="仿宋"/>
          <w:sz w:val="24"/>
          <w:szCs w:val="24"/>
          <w:lang w:eastAsia="zh-CN"/>
        </w:rPr>
      </w:pPr>
    </w:p>
    <w:p>
      <w:pPr>
        <w:spacing w:after="0" w:line="480" w:lineRule="auto"/>
        <w:ind w:firstLine="480" w:firstLineChars="200"/>
        <w:rPr>
          <w:rFonts w:ascii="仿宋" w:hAnsi="仿宋" w:eastAsia="仿宋" w:cs="仿宋"/>
          <w:sz w:val="24"/>
          <w:szCs w:val="24"/>
          <w:lang w:eastAsia="zh-CN"/>
        </w:rPr>
      </w:pPr>
    </w:p>
    <w:p>
      <w:pPr>
        <w:spacing w:after="0" w:line="480" w:lineRule="auto"/>
        <w:ind w:firstLine="480" w:firstLineChars="200"/>
        <w:rPr>
          <w:rFonts w:ascii="仿宋" w:hAnsi="仿宋" w:eastAsia="仿宋" w:cs="仿宋"/>
          <w:bCs/>
          <w:sz w:val="24"/>
          <w:szCs w:val="24"/>
          <w:lang w:eastAsia="zh-CN"/>
        </w:rPr>
      </w:pPr>
      <w:r>
        <w:rPr>
          <w:rFonts w:hint="eastAsia" w:ascii="仿宋" w:hAnsi="仿宋" w:eastAsia="仿宋" w:cs="仿宋"/>
          <w:bCs/>
          <w:sz w:val="24"/>
          <w:szCs w:val="24"/>
          <w:lang w:eastAsia="zh-CN"/>
        </w:rPr>
        <w:t>其中，</w:t>
      </w:r>
      <w:r>
        <w:rPr>
          <w:rFonts w:hint="eastAsia" w:ascii="仿宋" w:hAnsi="仿宋" w:eastAsia="仿宋" w:cs="仿宋"/>
          <w:bCs/>
          <w:sz w:val="24"/>
          <w:szCs w:val="24"/>
          <w:lang w:eastAsia="zh-CN" w:bidi="ar-SA"/>
        </w:rPr>
        <w:drawing>
          <wp:inline distT="0" distB="0" distL="0" distR="0">
            <wp:extent cx="600075" cy="247650"/>
            <wp:effectExtent l="0" t="0" r="9525" b="0"/>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rFonts w:hint="eastAsia" w:ascii="仿宋" w:hAnsi="仿宋" w:eastAsia="仿宋" w:cs="仿宋"/>
          <w:bCs/>
          <w:sz w:val="24"/>
          <w:szCs w:val="24"/>
          <w:lang w:eastAsia="zh-CN"/>
        </w:rPr>
        <w:t>，表示题目得分偏差；</w:t>
      </w:r>
      <w:r>
        <w:rPr>
          <w:rFonts w:hint="eastAsia" w:ascii="仿宋" w:hAnsi="仿宋" w:eastAsia="仿宋" w:cs="仿宋"/>
          <w:bCs/>
          <w:sz w:val="24"/>
          <w:szCs w:val="24"/>
          <w:lang w:eastAsia="zh-CN" w:bidi="ar-SA"/>
        </w:rPr>
        <w:drawing>
          <wp:inline distT="0" distB="0" distL="0" distR="0">
            <wp:extent cx="600075" cy="247650"/>
            <wp:effectExtent l="0" t="0" r="9525"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rFonts w:hint="eastAsia" w:ascii="仿宋" w:hAnsi="仿宋" w:eastAsia="仿宋" w:cs="仿宋"/>
          <w:bCs/>
          <w:sz w:val="24"/>
          <w:szCs w:val="24"/>
          <w:lang w:eastAsia="zh-CN"/>
        </w:rPr>
        <w:t>，表示问卷得分偏差。</w:t>
      </w:r>
    </w:p>
    <w:p>
      <w:pPr>
        <w:spacing w:after="0" w:line="480" w:lineRule="auto"/>
        <w:ind w:firstLine="480" w:firstLineChars="200"/>
        <w:rPr>
          <w:rFonts w:ascii="仿宋" w:hAnsi="仿宋" w:eastAsia="仿宋" w:cs="仿宋"/>
          <w:bCs/>
          <w:sz w:val="24"/>
          <w:szCs w:val="24"/>
          <w:lang w:eastAsia="zh-CN"/>
        </w:rPr>
      </w:pPr>
      <w:r>
        <w:rPr>
          <w:rFonts w:hint="eastAsia" w:ascii="仿宋" w:hAnsi="仿宋" w:eastAsia="仿宋" w:cs="仿宋"/>
          <w:bCs/>
          <w:sz w:val="24"/>
          <w:szCs w:val="24"/>
          <w:lang w:eastAsia="zh-CN"/>
        </w:rPr>
        <w:t>通常，相关系数的值介于–1与+1之间，即-1≤r≤+1。其中，r＞0表示两变量正相关；r＜0表示两变量负相关；│r│=0表示两变量之间不存在相关关系；│r│=1表示两变量完全线性相关；0＜│r│＜1表示两变量存在一定程度的线性相关，其中0＜│r│≤0.3为微弱相关，0.3＜│r│≤0.5为低度相关，0.5＜│r│≤0.8为显著相关，0.8＜│r│＜1为高度相关。调查数据计算结果表明，此次问卷效度较高，有关问卷效度请见附表3-1。</w:t>
      </w:r>
    </w:p>
    <w:p>
      <w:pPr>
        <w:spacing w:after="0" w:line="480" w:lineRule="auto"/>
        <w:ind w:firstLine="420"/>
        <w:jc w:val="center"/>
        <w:rPr>
          <w:rFonts w:ascii="仿宋" w:hAnsi="仿宋" w:eastAsia="仿宋" w:cs="仿宋"/>
          <w:b/>
          <w:sz w:val="24"/>
          <w:szCs w:val="24"/>
          <w:lang w:eastAsia="zh-CN"/>
        </w:rPr>
      </w:pPr>
      <w:r>
        <w:rPr>
          <w:rFonts w:hint="eastAsia" w:ascii="仿宋" w:hAnsi="仿宋" w:eastAsia="仿宋" w:cs="仿宋"/>
          <w:b/>
          <w:sz w:val="24"/>
          <w:szCs w:val="24"/>
          <w:lang w:eastAsia="zh-CN"/>
        </w:rPr>
        <w:t>附表3-1  五台山机场有限责任公司航线补贴资金及保证金绩效评价项目社会满意度问卷效度汇总</w:t>
      </w:r>
    </w:p>
    <w:tbl>
      <w:tblPr>
        <w:tblStyle w:val="1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1"/>
        <w:gridCol w:w="3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trPr>
        <w:tc>
          <w:tcPr>
            <w:tcW w:w="5071" w:type="dxa"/>
            <w:shd w:val="clear" w:color="000000" w:fill="BFBFBF"/>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满意度问题</w:t>
            </w:r>
          </w:p>
        </w:tc>
        <w:tc>
          <w:tcPr>
            <w:tcW w:w="3457" w:type="dxa"/>
            <w:shd w:val="clear" w:color="000000" w:fill="C0C0C0"/>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效度得分情况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1.</w:t>
            </w:r>
            <w:r>
              <w:rPr>
                <w:rFonts w:hint="eastAsia" w:ascii="仿宋" w:hAnsi="仿宋" w:eastAsia="仿宋" w:cs="仿宋"/>
                <w:sz w:val="24"/>
                <w:szCs w:val="24"/>
                <w:lang w:eastAsia="zh-CN"/>
              </w:rPr>
              <w:t>对机场内部环境满意度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2.</w:t>
            </w:r>
            <w:r>
              <w:rPr>
                <w:rFonts w:hint="eastAsia" w:ascii="仿宋" w:hAnsi="仿宋" w:eastAsia="仿宋" w:cs="仿宋"/>
                <w:sz w:val="24"/>
                <w:szCs w:val="24"/>
                <w:lang w:eastAsia="zh-CN"/>
              </w:rPr>
              <w:t>对机场的工作人员的服务态度满意度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3.</w:t>
            </w:r>
            <w:r>
              <w:rPr>
                <w:rFonts w:hint="eastAsia" w:ascii="仿宋" w:hAnsi="仿宋" w:eastAsia="仿宋" w:cs="仿宋"/>
                <w:sz w:val="24"/>
                <w:szCs w:val="24"/>
                <w:lang w:eastAsia="zh-CN"/>
              </w:rPr>
              <w:t>对机场航线设置满意度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4.</w:t>
            </w:r>
            <w:r>
              <w:rPr>
                <w:rFonts w:hint="eastAsia" w:ascii="仿宋" w:hAnsi="仿宋" w:eastAsia="仿宋" w:cs="仿宋"/>
                <w:sz w:val="24"/>
                <w:szCs w:val="24"/>
                <w:lang w:eastAsia="zh-CN"/>
              </w:rPr>
              <w:t>对机场航班时间安排满意度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5.</w:t>
            </w:r>
            <w:r>
              <w:rPr>
                <w:rFonts w:hint="eastAsia" w:ascii="仿宋" w:hAnsi="仿宋" w:eastAsia="仿宋" w:cs="仿宋"/>
                <w:sz w:val="24"/>
                <w:szCs w:val="24"/>
                <w:lang w:eastAsia="zh-CN"/>
              </w:rPr>
              <w:t>对机场工作人员的办事效率满意度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bCs/>
                <w:sz w:val="24"/>
                <w:szCs w:val="24"/>
                <w:lang w:eastAsia="zh-CN"/>
              </w:rPr>
              <w:t>6.</w:t>
            </w:r>
            <w:r>
              <w:rPr>
                <w:rFonts w:hint="eastAsia" w:ascii="仿宋" w:hAnsi="仿宋" w:eastAsia="仿宋" w:cs="仿宋"/>
                <w:sz w:val="24"/>
                <w:szCs w:val="24"/>
                <w:lang w:eastAsia="zh-CN"/>
              </w:rPr>
              <w:t>对市区到机场的交通便利度满意度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bCs/>
                <w:sz w:val="24"/>
                <w:szCs w:val="24"/>
                <w:lang w:eastAsia="zh-CN"/>
              </w:rPr>
            </w:pPr>
            <w:r>
              <w:rPr>
                <w:rFonts w:hint="eastAsia" w:ascii="仿宋" w:hAnsi="仿宋" w:eastAsia="仿宋" w:cs="仿宋"/>
                <w:sz w:val="24"/>
                <w:szCs w:val="24"/>
                <w:lang w:eastAsia="zh-CN"/>
              </w:rPr>
              <w:t>7.对机场的建设地点满意度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8.对机场的建设规模满意度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9.对机场的配套设施满意度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10.对机场的建成为您出行带来的便利程度的满意度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11.对机场口岸建设项目满意度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071" w:type="dxa"/>
            <w:vAlign w:val="center"/>
          </w:tcPr>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12.对机场的整体规划合理程度的满意度</w:t>
            </w:r>
          </w:p>
        </w:tc>
        <w:tc>
          <w:tcPr>
            <w:tcW w:w="3457" w:type="dxa"/>
            <w:vAlign w:val="center"/>
          </w:tcPr>
          <w:p>
            <w:pPr>
              <w:spacing w:after="0" w:line="240" w:lineRule="auto"/>
              <w:jc w:val="center"/>
              <w:rPr>
                <w:rFonts w:ascii="仿宋" w:hAnsi="仿宋" w:eastAsia="仿宋" w:cs="仿宋"/>
                <w:bCs/>
                <w:sz w:val="24"/>
                <w:szCs w:val="24"/>
              </w:rPr>
            </w:pPr>
            <w:r>
              <w:rPr>
                <w:rFonts w:hint="eastAsia" w:ascii="仿宋" w:hAnsi="仿宋" w:eastAsia="仿宋" w:cs="仿宋"/>
                <w:bCs/>
                <w:sz w:val="24"/>
                <w:szCs w:val="24"/>
              </w:rPr>
              <w:t>0.74</w:t>
            </w:r>
          </w:p>
        </w:tc>
      </w:tr>
    </w:tbl>
    <w:p>
      <w:pPr>
        <w:numPr>
          <w:ilvl w:val="0"/>
          <w:numId w:val="14"/>
        </w:numPr>
        <w:spacing w:after="0" w:line="480" w:lineRule="auto"/>
        <w:ind w:firstLine="482" w:firstLineChars="200"/>
        <w:rPr>
          <w:rFonts w:ascii="仿宋" w:hAnsi="仿宋" w:eastAsia="仿宋" w:cs="仿宋"/>
          <w:b/>
          <w:sz w:val="24"/>
          <w:szCs w:val="24"/>
        </w:rPr>
      </w:pPr>
      <w:r>
        <w:rPr>
          <w:rFonts w:hint="eastAsia" w:ascii="仿宋" w:hAnsi="仿宋" w:eastAsia="仿宋" w:cs="仿宋"/>
          <w:b/>
          <w:sz w:val="24"/>
          <w:szCs w:val="24"/>
        </w:rPr>
        <w:t>调查问卷的分析</w:t>
      </w:r>
    </w:p>
    <w:p>
      <w:pPr>
        <w:spacing w:after="0" w:line="480" w:lineRule="auto"/>
        <w:ind w:firstLine="482" w:firstLineChars="200"/>
        <w:rPr>
          <w:rFonts w:ascii="仿宋" w:hAnsi="仿宋" w:eastAsia="仿宋" w:cs="仿宋"/>
          <w:b/>
          <w:bCs/>
          <w:sz w:val="24"/>
          <w:szCs w:val="24"/>
          <w:lang w:eastAsia="zh-CN"/>
        </w:rPr>
      </w:pPr>
      <w:r>
        <w:rPr>
          <w:rFonts w:hint="eastAsia" w:ascii="仿宋" w:hAnsi="仿宋" w:eastAsia="仿宋" w:cs="仿宋"/>
          <w:b/>
          <w:bCs/>
          <w:sz w:val="24"/>
          <w:szCs w:val="24"/>
          <w:lang w:eastAsia="zh-CN"/>
        </w:rPr>
        <w:t>（一)被调查对象代表性分析</w:t>
      </w:r>
    </w:p>
    <w:p>
      <w:pPr>
        <w:spacing w:after="0" w:line="480" w:lineRule="auto"/>
        <w:ind w:firstLine="480" w:firstLineChars="200"/>
        <w:rPr>
          <w:rFonts w:ascii="仿宋" w:hAnsi="仿宋" w:eastAsia="仿宋" w:cs="仿宋"/>
          <w:bCs/>
          <w:sz w:val="24"/>
          <w:szCs w:val="24"/>
          <w:lang w:eastAsia="zh-CN"/>
        </w:rPr>
      </w:pPr>
      <w:r>
        <w:rPr>
          <w:rFonts w:hint="eastAsia" w:ascii="仿宋" w:hAnsi="仿宋" w:eastAsia="仿宋" w:cs="仿宋"/>
          <w:bCs/>
          <w:sz w:val="24"/>
          <w:szCs w:val="24"/>
          <w:lang w:eastAsia="zh-CN"/>
        </w:rPr>
        <w:t>（1）基本情况</w:t>
      </w:r>
    </w:p>
    <w:p>
      <w:pPr>
        <w:spacing w:after="0" w:line="480" w:lineRule="auto"/>
        <w:ind w:firstLine="480" w:firstLineChars="200"/>
        <w:rPr>
          <w:rFonts w:ascii="仿宋" w:hAnsi="仿宋" w:eastAsia="仿宋" w:cs="仿宋"/>
          <w:bCs/>
          <w:sz w:val="24"/>
          <w:szCs w:val="24"/>
          <w:lang w:eastAsia="zh-CN"/>
        </w:rPr>
      </w:pPr>
      <w:r>
        <w:rPr>
          <w:rFonts w:hint="eastAsia" w:ascii="仿宋" w:hAnsi="仿宋" w:eastAsia="仿宋" w:cs="仿宋"/>
          <w:bCs/>
          <w:sz w:val="24"/>
          <w:szCs w:val="24"/>
          <w:lang w:eastAsia="zh-CN"/>
        </w:rPr>
        <w:t>本次问卷调查对象满足了多样性要求。根据调查问卷显示，43.69%的受调查者为男性，56.31%的受调查者为女性；5.41%的受调查者为18周岁及以下，38.29%的受调查者为18-35周岁，32.88%的受调查者为35-50周岁，18.92%的受调查者为50-70周岁，4.50%的受调查者为70周岁以上；15.77%的乘客此次出行目的是旅游，18.02%的乘客此次出行目的是探亲，20.72%的乘客此次出行目的是因公出差，31.98%的乘客此次出行目的是访友，13.51%的乘客此次出行为其他目的。</w:t>
      </w:r>
    </w:p>
    <w:p>
      <w:pPr>
        <w:spacing w:after="0" w:line="480" w:lineRule="auto"/>
        <w:ind w:firstLine="480" w:firstLineChars="200"/>
        <w:rPr>
          <w:rFonts w:ascii="仿宋" w:hAnsi="仿宋" w:eastAsia="仿宋" w:cs="仿宋"/>
          <w:bCs/>
          <w:sz w:val="24"/>
          <w:szCs w:val="24"/>
          <w:lang w:eastAsia="zh-CN"/>
        </w:rPr>
      </w:pPr>
      <w:r>
        <w:rPr>
          <w:rFonts w:hint="eastAsia" w:ascii="仿宋" w:hAnsi="仿宋" w:eastAsia="仿宋" w:cs="仿宋"/>
          <w:bCs/>
          <w:sz w:val="24"/>
          <w:szCs w:val="24"/>
          <w:lang w:eastAsia="zh-CN"/>
        </w:rPr>
        <w:t>（2）样本回收率、有效问卷率</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评价组对工作人员问卷采用现场发放方式，问卷回收280份，有效问卷225份，问卷有效率为80.36%。</w:t>
      </w:r>
    </w:p>
    <w:p>
      <w:pPr>
        <w:spacing w:after="0" w:line="48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（3）代表性分析</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本次调查对象基本涵盖了各个性别、年龄、不同的出行目的，同时问卷的有效率也达到预期设想。说明此次调查样本能较好地反映总体的特征，具有足够的代表性。</w:t>
      </w:r>
    </w:p>
    <w:p>
      <w:pPr>
        <w:pStyle w:val="29"/>
        <w:spacing w:line="480" w:lineRule="auto"/>
        <w:ind w:firstLine="482"/>
        <w:rPr>
          <w:rFonts w:ascii="仿宋" w:hAnsi="仿宋" w:eastAsia="仿宋" w:cs="仿宋"/>
          <w:b/>
          <w:bCs/>
          <w:sz w:val="24"/>
          <w:szCs w:val="24"/>
        </w:rPr>
      </w:pPr>
      <w:r>
        <w:rPr>
          <w:rFonts w:hint="eastAsia" w:ascii="仿宋" w:hAnsi="仿宋" w:eastAsia="仿宋" w:cs="仿宋"/>
          <w:b/>
          <w:bCs/>
          <w:sz w:val="24"/>
          <w:szCs w:val="24"/>
        </w:rPr>
        <w:t>（二）满意度问题分析</w:t>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（1）对机场内部环境的满意度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10.81%的受调查者非常满意机场内部环境，33.78%的受调查者比较满意机场内部环境，35.59%的受调查者基本满意机场内部环境，3.60%的受调查者不太满意机场内部环境，16.22%的受调查者非常不满意机场内部环境。综上，可以得出大多数受调查者满意机场内部环境。</w:t>
      </w:r>
    </w:p>
    <w:p>
      <w:pPr>
        <w:pStyle w:val="29"/>
        <w:spacing w:line="240" w:lineRule="auto"/>
        <w:ind w:firstLine="48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0768" behindDoc="1" locked="0" layoutInCell="1" allowOverlap="1">
            <wp:simplePos x="0" y="0"/>
            <wp:positionH relativeFrom="margin">
              <wp:align>center</wp:align>
            </wp:positionH>
            <wp:positionV relativeFrom="paragraph">
              <wp:posOffset>333375</wp:posOffset>
            </wp:positionV>
            <wp:extent cx="4876800" cy="2914650"/>
            <wp:effectExtent l="0" t="0" r="0" b="0"/>
            <wp:wrapTight wrapText="bothSides">
              <wp:wrapPolygon>
                <wp:start x="0" y="0"/>
                <wp:lineTo x="0" y="21459"/>
                <wp:lineTo x="21516" y="21459"/>
                <wp:lineTo x="21516" y="0"/>
                <wp:lineTo x="0" y="0"/>
              </wp:wrapPolygon>
            </wp:wrapTight>
            <wp:docPr id="31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图片 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bCs/>
          <w:sz w:val="24"/>
          <w:szCs w:val="24"/>
        </w:rPr>
        <w:t>对机场的工作人员的服务态度的满意度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根据问卷调查结果显示，18.92%的受调查者非常满意机场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，47.75%的受调查者比较满意机场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，27.03%的受调查者基本满意机场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，3.15%的受调查者不太满意机场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，3.15%的受调查者非常不满意机场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。综上，可以得出绝大多数受调查者满意机场</w:t>
      </w:r>
      <w:r>
        <w:rPr>
          <w:rFonts w:hint="eastAsia" w:ascii="仿宋" w:hAnsi="仿宋" w:eastAsia="仿宋" w:cs="仿宋"/>
          <w:bCs/>
          <w:sz w:val="24"/>
          <w:szCs w:val="24"/>
        </w:rPr>
        <w:t>工作人员的服务态度</w:t>
      </w:r>
      <w:r>
        <w:rPr>
          <w:rFonts w:hint="eastAsia" w:ascii="仿宋" w:hAnsi="仿宋" w:eastAsia="仿宋" w:cs="仿宋"/>
          <w:sz w:val="24"/>
          <w:szCs w:val="24"/>
        </w:rPr>
        <w:t>。</w:t>
      </w:r>
    </w:p>
    <w:p>
      <w:pPr>
        <w:pStyle w:val="29"/>
        <w:spacing w:line="24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1792" behindDoc="1" locked="0" layoutInCell="1" allowOverlap="1">
            <wp:simplePos x="0" y="0"/>
            <wp:positionH relativeFrom="margin">
              <wp:align>center</wp:align>
            </wp:positionH>
            <wp:positionV relativeFrom="paragraph">
              <wp:posOffset>206375</wp:posOffset>
            </wp:positionV>
            <wp:extent cx="4876800" cy="2914650"/>
            <wp:effectExtent l="0" t="0" r="0" b="0"/>
            <wp:wrapTight wrapText="bothSides">
              <wp:wrapPolygon>
                <wp:start x="0" y="0"/>
                <wp:lineTo x="0" y="21459"/>
                <wp:lineTo x="21516" y="21459"/>
                <wp:lineTo x="21516" y="0"/>
                <wp:lineTo x="0" y="0"/>
              </wp:wrapPolygon>
            </wp:wrapTight>
            <wp:docPr id="312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 name="图片 1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Cs/>
          <w:sz w:val="24"/>
          <w:szCs w:val="24"/>
        </w:rPr>
        <w:t>对机场航线设置的满意度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根据问卷调查结果显示，9.91%的受调查者非常满意</w:t>
      </w:r>
      <w:r>
        <w:rPr>
          <w:rFonts w:hint="eastAsia" w:ascii="仿宋" w:hAnsi="仿宋" w:eastAsia="仿宋" w:cs="仿宋"/>
          <w:bCs/>
          <w:sz w:val="24"/>
          <w:szCs w:val="24"/>
        </w:rPr>
        <w:t>机场航线设置</w:t>
      </w:r>
      <w:r>
        <w:rPr>
          <w:rFonts w:hint="eastAsia" w:ascii="仿宋" w:hAnsi="仿宋" w:eastAsia="仿宋" w:cs="仿宋"/>
          <w:sz w:val="24"/>
          <w:szCs w:val="24"/>
        </w:rPr>
        <w:t>，44.14%的受调查者比较满意</w:t>
      </w:r>
      <w:r>
        <w:rPr>
          <w:rFonts w:hint="eastAsia" w:ascii="仿宋" w:hAnsi="仿宋" w:eastAsia="仿宋" w:cs="仿宋"/>
          <w:bCs/>
          <w:sz w:val="24"/>
          <w:szCs w:val="24"/>
        </w:rPr>
        <w:t>机场航线设置</w:t>
      </w:r>
      <w:r>
        <w:rPr>
          <w:rFonts w:hint="eastAsia" w:ascii="仿宋" w:hAnsi="仿宋" w:eastAsia="仿宋" w:cs="仿宋"/>
          <w:sz w:val="24"/>
          <w:szCs w:val="24"/>
        </w:rPr>
        <w:t>，39.64%的受调查者基本满意</w:t>
      </w:r>
      <w:r>
        <w:rPr>
          <w:rFonts w:hint="eastAsia" w:ascii="仿宋" w:hAnsi="仿宋" w:eastAsia="仿宋" w:cs="仿宋"/>
          <w:bCs/>
          <w:sz w:val="24"/>
          <w:szCs w:val="24"/>
        </w:rPr>
        <w:t>机场航线设置</w:t>
      </w:r>
      <w:r>
        <w:rPr>
          <w:rFonts w:hint="eastAsia" w:ascii="仿宋" w:hAnsi="仿宋" w:eastAsia="仿宋" w:cs="仿宋"/>
          <w:sz w:val="24"/>
          <w:szCs w:val="24"/>
        </w:rPr>
        <w:t>，0.90%的受调查者不太满意</w:t>
      </w:r>
      <w:r>
        <w:rPr>
          <w:rFonts w:hint="eastAsia" w:ascii="仿宋" w:hAnsi="仿宋" w:eastAsia="仿宋" w:cs="仿宋"/>
          <w:bCs/>
          <w:sz w:val="24"/>
          <w:szCs w:val="24"/>
        </w:rPr>
        <w:t>机场航线设置</w:t>
      </w:r>
      <w:r>
        <w:rPr>
          <w:rFonts w:hint="eastAsia" w:ascii="仿宋" w:hAnsi="仿宋" w:eastAsia="仿宋" w:cs="仿宋"/>
          <w:sz w:val="24"/>
          <w:szCs w:val="24"/>
        </w:rPr>
        <w:t>，5.41%的受调查者非常不满意</w:t>
      </w:r>
      <w:r>
        <w:rPr>
          <w:rFonts w:hint="eastAsia" w:ascii="仿宋" w:hAnsi="仿宋" w:eastAsia="仿宋" w:cs="仿宋"/>
          <w:bCs/>
          <w:sz w:val="24"/>
          <w:szCs w:val="24"/>
        </w:rPr>
        <w:t>机场航线设置</w:t>
      </w:r>
      <w:r>
        <w:rPr>
          <w:rFonts w:hint="eastAsia" w:ascii="仿宋" w:hAnsi="仿宋" w:eastAsia="仿宋" w:cs="仿宋"/>
          <w:sz w:val="24"/>
          <w:szCs w:val="24"/>
        </w:rPr>
        <w:t>。综上，可以得出绝大多数受调查者满意</w:t>
      </w:r>
      <w:r>
        <w:rPr>
          <w:rFonts w:hint="eastAsia" w:ascii="仿宋" w:hAnsi="仿宋" w:eastAsia="仿宋" w:cs="仿宋"/>
          <w:bCs/>
          <w:sz w:val="24"/>
          <w:szCs w:val="24"/>
        </w:rPr>
        <w:t>机场航线设置</w:t>
      </w:r>
      <w:r>
        <w:rPr>
          <w:rFonts w:hint="eastAsia" w:ascii="仿宋" w:hAnsi="仿宋" w:eastAsia="仿宋" w:cs="仿宋"/>
          <w:sz w:val="24"/>
          <w:szCs w:val="24"/>
        </w:rPr>
        <w:t>。</w:t>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2816" behindDoc="1" locked="0" layoutInCell="1" allowOverlap="1">
            <wp:simplePos x="0" y="0"/>
            <wp:positionH relativeFrom="margin">
              <wp:align>center</wp:align>
            </wp:positionH>
            <wp:positionV relativeFrom="paragraph">
              <wp:posOffset>317500</wp:posOffset>
            </wp:positionV>
            <wp:extent cx="4876800" cy="2914650"/>
            <wp:effectExtent l="0" t="0" r="0" b="0"/>
            <wp:wrapTight wrapText="bothSides">
              <wp:wrapPolygon>
                <wp:start x="0" y="0"/>
                <wp:lineTo x="0" y="21459"/>
                <wp:lineTo x="21516" y="21459"/>
                <wp:lineTo x="21516" y="0"/>
                <wp:lineTo x="0" y="0"/>
              </wp:wrapPolygon>
            </wp:wrapTight>
            <wp:docPr id="31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 name="图片 1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bCs/>
          <w:sz w:val="24"/>
          <w:szCs w:val="24"/>
        </w:rPr>
        <w:t>对机场航班时间安排的满意度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根据问卷调查结果显示，9.46%的受调查者非常满意</w:t>
      </w:r>
      <w:r>
        <w:rPr>
          <w:rFonts w:hint="eastAsia" w:ascii="仿宋" w:hAnsi="仿宋" w:eastAsia="仿宋" w:cs="仿宋"/>
          <w:bCs/>
          <w:sz w:val="24"/>
          <w:szCs w:val="24"/>
        </w:rPr>
        <w:t>机场航班时间安排</w:t>
      </w:r>
      <w:r>
        <w:rPr>
          <w:rFonts w:hint="eastAsia" w:ascii="仿宋" w:hAnsi="仿宋" w:eastAsia="仿宋" w:cs="仿宋"/>
          <w:sz w:val="24"/>
          <w:szCs w:val="24"/>
        </w:rPr>
        <w:t>，46.40%的受调查者比较满意</w:t>
      </w:r>
      <w:r>
        <w:rPr>
          <w:rFonts w:hint="eastAsia" w:ascii="仿宋" w:hAnsi="仿宋" w:eastAsia="仿宋" w:cs="仿宋"/>
          <w:bCs/>
          <w:sz w:val="24"/>
          <w:szCs w:val="24"/>
        </w:rPr>
        <w:t>机场航班时间安排</w:t>
      </w:r>
      <w:r>
        <w:rPr>
          <w:rFonts w:hint="eastAsia" w:ascii="仿宋" w:hAnsi="仿宋" w:eastAsia="仿宋" w:cs="仿宋"/>
          <w:sz w:val="24"/>
          <w:szCs w:val="24"/>
        </w:rPr>
        <w:t>，30.63%的受调查者基本满意</w:t>
      </w:r>
      <w:r>
        <w:rPr>
          <w:rFonts w:hint="eastAsia" w:ascii="仿宋" w:hAnsi="仿宋" w:eastAsia="仿宋" w:cs="仿宋"/>
          <w:bCs/>
          <w:sz w:val="24"/>
          <w:szCs w:val="24"/>
        </w:rPr>
        <w:t>机场航班时间安排</w:t>
      </w:r>
      <w:r>
        <w:rPr>
          <w:rFonts w:hint="eastAsia" w:ascii="仿宋" w:hAnsi="仿宋" w:eastAsia="仿宋" w:cs="仿宋"/>
          <w:sz w:val="24"/>
          <w:szCs w:val="24"/>
        </w:rPr>
        <w:t>，1.35%的受调查者不太满意</w:t>
      </w:r>
      <w:r>
        <w:rPr>
          <w:rFonts w:hint="eastAsia" w:ascii="仿宋" w:hAnsi="仿宋" w:eastAsia="仿宋" w:cs="仿宋"/>
          <w:bCs/>
          <w:sz w:val="24"/>
          <w:szCs w:val="24"/>
        </w:rPr>
        <w:t>机场航班时间安排</w:t>
      </w:r>
      <w:r>
        <w:rPr>
          <w:rFonts w:hint="eastAsia" w:ascii="仿宋" w:hAnsi="仿宋" w:eastAsia="仿宋" w:cs="仿宋"/>
          <w:sz w:val="24"/>
          <w:szCs w:val="24"/>
        </w:rPr>
        <w:t>，12.16%的受调查者非常不满意</w:t>
      </w:r>
      <w:r>
        <w:rPr>
          <w:rFonts w:hint="eastAsia" w:ascii="仿宋" w:hAnsi="仿宋" w:eastAsia="仿宋" w:cs="仿宋"/>
          <w:bCs/>
          <w:sz w:val="24"/>
          <w:szCs w:val="24"/>
        </w:rPr>
        <w:t>机场航班时间安排</w:t>
      </w:r>
      <w:r>
        <w:rPr>
          <w:rFonts w:hint="eastAsia" w:ascii="仿宋" w:hAnsi="仿宋" w:eastAsia="仿宋" w:cs="仿宋"/>
          <w:sz w:val="24"/>
          <w:szCs w:val="24"/>
        </w:rPr>
        <w:t>。综上，可以得出大多数受调查者满意</w:t>
      </w:r>
      <w:r>
        <w:rPr>
          <w:rFonts w:hint="eastAsia" w:ascii="仿宋" w:hAnsi="仿宋" w:eastAsia="仿宋" w:cs="仿宋"/>
          <w:bCs/>
          <w:sz w:val="24"/>
          <w:szCs w:val="24"/>
        </w:rPr>
        <w:t>机场航班时间安排</w:t>
      </w:r>
      <w:r>
        <w:rPr>
          <w:rFonts w:hint="eastAsia" w:ascii="仿宋" w:hAnsi="仿宋" w:eastAsia="仿宋" w:cs="仿宋"/>
          <w:sz w:val="24"/>
          <w:szCs w:val="24"/>
        </w:rPr>
        <w:t>。</w:t>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4864" behindDoc="1" locked="0" layoutInCell="1" allowOverlap="1">
            <wp:simplePos x="0" y="0"/>
            <wp:positionH relativeFrom="margin">
              <wp:posOffset>103505</wp:posOffset>
            </wp:positionH>
            <wp:positionV relativeFrom="paragraph">
              <wp:posOffset>285750</wp:posOffset>
            </wp:positionV>
            <wp:extent cx="4876800" cy="2914650"/>
            <wp:effectExtent l="0" t="0" r="0" b="0"/>
            <wp:wrapTight wrapText="bothSides">
              <wp:wrapPolygon>
                <wp:start x="0" y="0"/>
                <wp:lineTo x="0" y="21459"/>
                <wp:lineTo x="21516" y="21459"/>
                <wp:lineTo x="21516" y="0"/>
                <wp:lineTo x="0" y="0"/>
              </wp:wrapPolygon>
            </wp:wrapTight>
            <wp:docPr id="31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8" name="图片 1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hint="eastAsia" w:ascii="仿宋" w:hAnsi="仿宋" w:eastAsia="仿宋" w:cs="仿宋"/>
          <w:sz w:val="24"/>
          <w:szCs w:val="24"/>
        </w:rPr>
        <w:t>（5）</w:t>
      </w:r>
      <w:r>
        <w:rPr>
          <w:rFonts w:hint="eastAsia" w:ascii="仿宋" w:hAnsi="仿宋" w:eastAsia="仿宋" w:cs="仿宋"/>
          <w:bCs/>
          <w:sz w:val="24"/>
          <w:szCs w:val="24"/>
        </w:rPr>
        <w:t>对机场工作人员的办事效率的满意度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根据问卷调查结果显示，10.81%的受调查者非常满意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，48.65%的受调查者比较满意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，28.83%的受调查者基本满意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，2.70%的受调查者不太满意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，9.01%的受调查者非常不满意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。综上，可以得出大多数受调查者满意</w:t>
      </w:r>
      <w:r>
        <w:rPr>
          <w:rFonts w:hint="eastAsia" w:ascii="仿宋" w:hAnsi="仿宋" w:eastAsia="仿宋" w:cs="仿宋"/>
          <w:bCs/>
          <w:sz w:val="24"/>
          <w:szCs w:val="24"/>
        </w:rPr>
        <w:t>机场工作人员的办事效率</w:t>
      </w:r>
      <w:r>
        <w:rPr>
          <w:rFonts w:hint="eastAsia" w:ascii="仿宋" w:hAnsi="仿宋" w:eastAsia="仿宋" w:cs="仿宋"/>
          <w:sz w:val="24"/>
          <w:szCs w:val="24"/>
        </w:rPr>
        <w:t>。</w:t>
      </w:r>
    </w:p>
    <w:p>
      <w:pPr>
        <w:pStyle w:val="29"/>
        <w:spacing w:line="240" w:lineRule="auto"/>
        <w:ind w:firstLine="0" w:firstLineChars="0"/>
        <w:rPr>
          <w:rFonts w:ascii="仿宋" w:hAnsi="仿宋" w:eastAsia="仿宋" w:cs="仿宋"/>
          <w:sz w:val="24"/>
          <w:szCs w:val="24"/>
        </w:rPr>
      </w:pPr>
    </w:p>
    <w:p>
      <w:pPr>
        <w:pStyle w:val="29"/>
        <w:spacing w:line="24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3840" behindDoc="1" locked="0" layoutInCell="1" allowOverlap="1">
            <wp:simplePos x="0" y="0"/>
            <wp:positionH relativeFrom="margin">
              <wp:posOffset>236855</wp:posOffset>
            </wp:positionH>
            <wp:positionV relativeFrom="paragraph">
              <wp:posOffset>134620</wp:posOffset>
            </wp:positionV>
            <wp:extent cx="4876800" cy="2914650"/>
            <wp:effectExtent l="0" t="0" r="0" b="0"/>
            <wp:wrapThrough wrapText="bothSides">
              <wp:wrapPolygon>
                <wp:start x="0" y="0"/>
                <wp:lineTo x="0" y="21459"/>
                <wp:lineTo x="21516" y="21459"/>
                <wp:lineTo x="21516" y="0"/>
                <wp:lineTo x="0" y="0"/>
              </wp:wrapPolygon>
            </wp:wrapThrough>
            <wp:docPr id="31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6" name="图片 1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bCs/>
          <w:sz w:val="24"/>
          <w:szCs w:val="24"/>
        </w:rPr>
        <w:t>对市区到机场的交通便利度的满意度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5888" behindDoc="1" locked="0" layoutInCell="1" allowOverlap="1">
            <wp:simplePos x="0" y="0"/>
            <wp:positionH relativeFrom="margin">
              <wp:posOffset>75565</wp:posOffset>
            </wp:positionH>
            <wp:positionV relativeFrom="paragraph">
              <wp:posOffset>1981200</wp:posOffset>
            </wp:positionV>
            <wp:extent cx="4876800" cy="2914650"/>
            <wp:effectExtent l="0" t="0" r="0" b="0"/>
            <wp:wrapTight wrapText="bothSides">
              <wp:wrapPolygon>
                <wp:start x="0" y="0"/>
                <wp:lineTo x="0" y="21459"/>
                <wp:lineTo x="21516" y="21459"/>
                <wp:lineTo x="21516" y="0"/>
                <wp:lineTo x="0" y="0"/>
              </wp:wrapPolygon>
            </wp:wrapTight>
            <wp:docPr id="313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0" name="图片 1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hint="eastAsia" w:ascii="仿宋" w:hAnsi="仿宋" w:eastAsia="仿宋" w:cs="仿宋"/>
          <w:sz w:val="24"/>
          <w:szCs w:val="24"/>
        </w:rPr>
        <w:t>根据问卷调查结果显示，10.36%的受调查者非常满意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，40.54%的受调查者比较满意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，23.42%的受调查者基本满意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，6.76%的受调查者不太满意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，18.92%的受调查者非常不满意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。综上，可以得出半数以上受调查者满意</w:t>
      </w:r>
      <w:r>
        <w:rPr>
          <w:rFonts w:hint="eastAsia" w:ascii="仿宋" w:hAnsi="仿宋" w:eastAsia="仿宋" w:cs="仿宋"/>
          <w:bCs/>
          <w:sz w:val="24"/>
          <w:szCs w:val="24"/>
        </w:rPr>
        <w:t>市区到机场的交通便利度</w:t>
      </w:r>
      <w:r>
        <w:rPr>
          <w:rFonts w:hint="eastAsia" w:ascii="仿宋" w:hAnsi="仿宋" w:eastAsia="仿宋" w:cs="仿宋"/>
          <w:sz w:val="24"/>
          <w:szCs w:val="24"/>
        </w:rPr>
        <w:t>。</w:t>
      </w:r>
    </w:p>
    <w:p>
      <w:pPr>
        <w:pStyle w:val="29"/>
        <w:spacing w:line="480" w:lineRule="auto"/>
        <w:ind w:firstLine="480"/>
        <w:rPr>
          <w:rFonts w:ascii="仿宋" w:hAnsi="仿宋" w:eastAsia="仿宋" w:cs="仿宋"/>
          <w:sz w:val="24"/>
          <w:szCs w:val="24"/>
        </w:rPr>
      </w:pP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bCs/>
          <w:sz w:val="24"/>
          <w:szCs w:val="24"/>
        </w:rPr>
        <w:t>对机场的建设地点的满意度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根据问卷调查结果显示，8.56%的受调查者非常满意</w:t>
      </w:r>
      <w:r>
        <w:rPr>
          <w:rFonts w:hint="eastAsia" w:ascii="仿宋" w:hAnsi="仿宋" w:eastAsia="仿宋" w:cs="仿宋"/>
          <w:bCs/>
          <w:sz w:val="24"/>
          <w:szCs w:val="24"/>
        </w:rPr>
        <w:t>机场的建设地点</w:t>
      </w:r>
      <w:r>
        <w:rPr>
          <w:rFonts w:hint="eastAsia" w:ascii="仿宋" w:hAnsi="仿宋" w:eastAsia="仿宋" w:cs="仿宋"/>
          <w:sz w:val="24"/>
          <w:szCs w:val="24"/>
        </w:rPr>
        <w:t>，33.33%的受调查者比较满意</w:t>
      </w:r>
      <w:r>
        <w:rPr>
          <w:rFonts w:hint="eastAsia" w:ascii="仿宋" w:hAnsi="仿宋" w:eastAsia="仿宋" w:cs="仿宋"/>
          <w:bCs/>
          <w:sz w:val="24"/>
          <w:szCs w:val="24"/>
        </w:rPr>
        <w:t>机场的建设地点</w:t>
      </w:r>
      <w:r>
        <w:rPr>
          <w:rFonts w:hint="eastAsia" w:ascii="仿宋" w:hAnsi="仿宋" w:eastAsia="仿宋" w:cs="仿宋"/>
          <w:sz w:val="24"/>
          <w:szCs w:val="24"/>
        </w:rPr>
        <w:t>，36.04%的受调查者基本满意</w:t>
      </w:r>
      <w:r>
        <w:rPr>
          <w:rFonts w:hint="eastAsia" w:ascii="仿宋" w:hAnsi="仿宋" w:eastAsia="仿宋" w:cs="仿宋"/>
          <w:bCs/>
          <w:sz w:val="24"/>
          <w:szCs w:val="24"/>
        </w:rPr>
        <w:t>机场的建设地点</w:t>
      </w:r>
      <w:r>
        <w:rPr>
          <w:rFonts w:hint="eastAsia" w:ascii="仿宋" w:hAnsi="仿宋" w:eastAsia="仿宋" w:cs="仿宋"/>
          <w:sz w:val="24"/>
          <w:szCs w:val="24"/>
        </w:rPr>
        <w:t>，11.26%的受调查者不太满意</w:t>
      </w:r>
      <w:r>
        <w:rPr>
          <w:rFonts w:hint="eastAsia" w:ascii="仿宋" w:hAnsi="仿宋" w:eastAsia="仿宋" w:cs="仿宋"/>
          <w:bCs/>
          <w:sz w:val="24"/>
          <w:szCs w:val="24"/>
        </w:rPr>
        <w:t>机场的建设地点</w:t>
      </w:r>
      <w:r>
        <w:rPr>
          <w:rFonts w:hint="eastAsia" w:ascii="仿宋" w:hAnsi="仿宋" w:eastAsia="仿宋" w:cs="仿宋"/>
          <w:sz w:val="24"/>
          <w:szCs w:val="24"/>
        </w:rPr>
        <w:t>，10.81%的受调查者非常不满意</w:t>
      </w:r>
      <w:r>
        <w:rPr>
          <w:rFonts w:hint="eastAsia" w:ascii="仿宋" w:hAnsi="仿宋" w:eastAsia="仿宋" w:cs="仿宋"/>
          <w:bCs/>
          <w:sz w:val="24"/>
          <w:szCs w:val="24"/>
        </w:rPr>
        <w:t>机场的建设地点</w:t>
      </w:r>
      <w:r>
        <w:rPr>
          <w:rFonts w:hint="eastAsia" w:ascii="仿宋" w:hAnsi="仿宋" w:eastAsia="仿宋" w:cs="仿宋"/>
          <w:sz w:val="24"/>
          <w:szCs w:val="24"/>
        </w:rPr>
        <w:t>。综上，可以得出半数以上受调查者满意</w:t>
      </w:r>
      <w:r>
        <w:rPr>
          <w:rFonts w:hint="eastAsia" w:ascii="仿宋" w:hAnsi="仿宋" w:eastAsia="仿宋" w:cs="仿宋"/>
          <w:bCs/>
          <w:sz w:val="24"/>
          <w:szCs w:val="24"/>
        </w:rPr>
        <w:t>机场的建设地点。</w:t>
      </w:r>
    </w:p>
    <w:p>
      <w:pPr>
        <w:pStyle w:val="29"/>
        <w:spacing w:line="24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6912" behindDoc="1" locked="0" layoutInCell="1" allowOverlap="1">
            <wp:simplePos x="0" y="0"/>
            <wp:positionH relativeFrom="margin">
              <wp:align>center</wp:align>
            </wp:positionH>
            <wp:positionV relativeFrom="paragraph">
              <wp:posOffset>307975</wp:posOffset>
            </wp:positionV>
            <wp:extent cx="4876800" cy="2914650"/>
            <wp:effectExtent l="0" t="0" r="0" b="0"/>
            <wp:wrapTight wrapText="bothSides">
              <wp:wrapPolygon>
                <wp:start x="0" y="0"/>
                <wp:lineTo x="0" y="21459"/>
                <wp:lineTo x="21516" y="21459"/>
                <wp:lineTo x="21516" y="0"/>
                <wp:lineTo x="0" y="0"/>
              </wp:wrapPolygon>
            </wp:wrapTight>
            <wp:docPr id="313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 name="图片 2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bCs/>
          <w:sz w:val="24"/>
          <w:szCs w:val="24"/>
        </w:rPr>
        <w:t>对机场的建设规模的满意度</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根据问卷调查结果显示，12.61%的受调查者非常满意</w:t>
      </w:r>
      <w:r>
        <w:rPr>
          <w:rFonts w:hint="eastAsia" w:ascii="仿宋" w:hAnsi="仿宋" w:eastAsia="仿宋" w:cs="仿宋"/>
          <w:bCs/>
          <w:sz w:val="24"/>
          <w:szCs w:val="24"/>
        </w:rPr>
        <w:t>机场的建设规模</w:t>
      </w:r>
      <w:r>
        <w:rPr>
          <w:rFonts w:hint="eastAsia" w:ascii="仿宋" w:hAnsi="仿宋" w:eastAsia="仿宋" w:cs="仿宋"/>
          <w:sz w:val="24"/>
          <w:szCs w:val="24"/>
        </w:rPr>
        <w:t>，39.64%的受调查者比较满意</w:t>
      </w:r>
      <w:r>
        <w:rPr>
          <w:rFonts w:hint="eastAsia" w:ascii="仿宋" w:hAnsi="仿宋" w:eastAsia="仿宋" w:cs="仿宋"/>
          <w:bCs/>
          <w:sz w:val="24"/>
          <w:szCs w:val="24"/>
        </w:rPr>
        <w:t>机场的建设规模</w:t>
      </w:r>
      <w:r>
        <w:rPr>
          <w:rFonts w:hint="eastAsia" w:ascii="仿宋" w:hAnsi="仿宋" w:eastAsia="仿宋" w:cs="仿宋"/>
          <w:sz w:val="24"/>
          <w:szCs w:val="24"/>
        </w:rPr>
        <w:t>，35.59%的受调查者基本满意</w:t>
      </w:r>
      <w:r>
        <w:rPr>
          <w:rFonts w:hint="eastAsia" w:ascii="仿宋" w:hAnsi="仿宋" w:eastAsia="仿宋" w:cs="仿宋"/>
          <w:bCs/>
          <w:sz w:val="24"/>
          <w:szCs w:val="24"/>
        </w:rPr>
        <w:t>机场的建设规模</w:t>
      </w:r>
      <w:r>
        <w:rPr>
          <w:rFonts w:hint="eastAsia" w:ascii="仿宋" w:hAnsi="仿宋" w:eastAsia="仿宋" w:cs="仿宋"/>
          <w:sz w:val="24"/>
          <w:szCs w:val="24"/>
        </w:rPr>
        <w:t>，3.15%的受调查者不太满意</w:t>
      </w:r>
      <w:r>
        <w:rPr>
          <w:rFonts w:hint="eastAsia" w:ascii="仿宋" w:hAnsi="仿宋" w:eastAsia="仿宋" w:cs="仿宋"/>
          <w:bCs/>
          <w:sz w:val="24"/>
          <w:szCs w:val="24"/>
        </w:rPr>
        <w:t>机场的建设规模</w:t>
      </w:r>
      <w:r>
        <w:rPr>
          <w:rFonts w:hint="eastAsia" w:ascii="仿宋" w:hAnsi="仿宋" w:eastAsia="仿宋" w:cs="仿宋"/>
          <w:sz w:val="24"/>
          <w:szCs w:val="24"/>
        </w:rPr>
        <w:t>，9.01%的受调查者非常不满意</w:t>
      </w:r>
      <w:r>
        <w:rPr>
          <w:rFonts w:hint="eastAsia" w:ascii="仿宋" w:hAnsi="仿宋" w:eastAsia="仿宋" w:cs="仿宋"/>
          <w:bCs/>
          <w:sz w:val="24"/>
          <w:szCs w:val="24"/>
        </w:rPr>
        <w:t>机场的建设规模</w:t>
      </w:r>
      <w:r>
        <w:rPr>
          <w:rFonts w:hint="eastAsia" w:ascii="仿宋" w:hAnsi="仿宋" w:eastAsia="仿宋" w:cs="仿宋"/>
          <w:sz w:val="24"/>
          <w:szCs w:val="24"/>
        </w:rPr>
        <w:t>。综上，可以得出大多数受调查者满意</w:t>
      </w:r>
      <w:r>
        <w:rPr>
          <w:rFonts w:hint="eastAsia" w:ascii="仿宋" w:hAnsi="仿宋" w:eastAsia="仿宋" w:cs="仿宋"/>
          <w:bCs/>
          <w:sz w:val="24"/>
          <w:szCs w:val="24"/>
        </w:rPr>
        <w:t>机场的建设规模。</w:t>
      </w:r>
    </w:p>
    <w:p>
      <w:pPr>
        <w:pStyle w:val="29"/>
        <w:spacing w:line="240" w:lineRule="auto"/>
        <w:ind w:firstLine="0" w:firstLineChars="0"/>
        <w:rPr>
          <w:rFonts w:ascii="仿宋" w:hAnsi="仿宋" w:eastAsia="仿宋" w:cs="仿宋"/>
          <w:sz w:val="24"/>
          <w:szCs w:val="24"/>
        </w:rPr>
      </w:pPr>
    </w:p>
    <w:p>
      <w:pPr>
        <w:pStyle w:val="29"/>
        <w:spacing w:line="24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7936" behindDoc="1" locked="0" layoutInCell="1" allowOverlap="1">
            <wp:simplePos x="0" y="0"/>
            <wp:positionH relativeFrom="margin">
              <wp:align>center</wp:align>
            </wp:positionH>
            <wp:positionV relativeFrom="paragraph">
              <wp:posOffset>168275</wp:posOffset>
            </wp:positionV>
            <wp:extent cx="4876800" cy="2914650"/>
            <wp:effectExtent l="0" t="0" r="0" b="0"/>
            <wp:wrapTight wrapText="bothSides">
              <wp:wrapPolygon>
                <wp:start x="0" y="0"/>
                <wp:lineTo x="0" y="21459"/>
                <wp:lineTo x="21516" y="21459"/>
                <wp:lineTo x="21516" y="0"/>
                <wp:lineTo x="0" y="0"/>
              </wp:wrapPolygon>
            </wp:wrapTight>
            <wp:docPr id="313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 name="图片 2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bCs/>
          <w:sz w:val="24"/>
          <w:szCs w:val="24"/>
        </w:rPr>
        <w:t>对机场的配套设施的满意度</w:t>
      </w:r>
    </w:p>
    <w:p>
      <w:pPr>
        <w:pStyle w:val="29"/>
        <w:spacing w:line="480" w:lineRule="auto"/>
        <w:ind w:firstLine="480"/>
        <w:rPr>
          <w:rFonts w:ascii="仿宋" w:hAnsi="仿宋" w:eastAsia="仿宋" w:cs="仿宋"/>
          <w:bCs/>
          <w:sz w:val="24"/>
          <w:szCs w:val="24"/>
        </w:rPr>
      </w:pPr>
      <w:r>
        <w:rPr>
          <w:rFonts w:hint="eastAsia" w:ascii="仿宋" w:hAnsi="仿宋" w:eastAsia="仿宋" w:cs="仿宋"/>
          <w:sz w:val="24"/>
          <w:szCs w:val="24"/>
        </w:rPr>
        <w:t>根据问卷调查结果显示，16.67%的受调查者非常满意</w:t>
      </w:r>
      <w:r>
        <w:rPr>
          <w:rFonts w:hint="eastAsia" w:ascii="仿宋" w:hAnsi="仿宋" w:eastAsia="仿宋" w:cs="仿宋"/>
          <w:bCs/>
          <w:sz w:val="24"/>
          <w:szCs w:val="24"/>
        </w:rPr>
        <w:t>机场的配套设施</w:t>
      </w:r>
      <w:r>
        <w:rPr>
          <w:rFonts w:hint="eastAsia" w:ascii="仿宋" w:hAnsi="仿宋" w:eastAsia="仿宋" w:cs="仿宋"/>
          <w:sz w:val="24"/>
          <w:szCs w:val="24"/>
        </w:rPr>
        <w:t>，28.83%的受调查者比较满意</w:t>
      </w:r>
      <w:r>
        <w:rPr>
          <w:rFonts w:hint="eastAsia" w:ascii="仿宋" w:hAnsi="仿宋" w:eastAsia="仿宋" w:cs="仿宋"/>
          <w:bCs/>
          <w:sz w:val="24"/>
          <w:szCs w:val="24"/>
        </w:rPr>
        <w:t>机场的配套设施</w:t>
      </w:r>
      <w:r>
        <w:rPr>
          <w:rFonts w:hint="eastAsia" w:ascii="仿宋" w:hAnsi="仿宋" w:eastAsia="仿宋" w:cs="仿宋"/>
          <w:sz w:val="24"/>
          <w:szCs w:val="24"/>
        </w:rPr>
        <w:t>，40.54%的受调查者基本满意</w:t>
      </w:r>
      <w:r>
        <w:rPr>
          <w:rFonts w:hint="eastAsia" w:ascii="仿宋" w:hAnsi="仿宋" w:eastAsia="仿宋" w:cs="仿宋"/>
          <w:bCs/>
          <w:sz w:val="24"/>
          <w:szCs w:val="24"/>
        </w:rPr>
        <w:t>机场的配套设施</w:t>
      </w:r>
      <w:r>
        <w:rPr>
          <w:rFonts w:hint="eastAsia" w:ascii="仿宋" w:hAnsi="仿宋" w:eastAsia="仿宋" w:cs="仿宋"/>
          <w:sz w:val="24"/>
          <w:szCs w:val="24"/>
        </w:rPr>
        <w:t>，4.95%的受调查者不太满意</w:t>
      </w:r>
      <w:r>
        <w:rPr>
          <w:rFonts w:hint="eastAsia" w:ascii="仿宋" w:hAnsi="仿宋" w:eastAsia="仿宋" w:cs="仿宋"/>
          <w:bCs/>
          <w:sz w:val="24"/>
          <w:szCs w:val="24"/>
        </w:rPr>
        <w:t>机场的配套设施</w:t>
      </w:r>
      <w:r>
        <w:rPr>
          <w:rFonts w:hint="eastAsia" w:ascii="仿宋" w:hAnsi="仿宋" w:eastAsia="仿宋" w:cs="仿宋"/>
          <w:sz w:val="24"/>
          <w:szCs w:val="24"/>
        </w:rPr>
        <w:t>，9.01%的受调查者非常不满意</w:t>
      </w:r>
      <w:r>
        <w:rPr>
          <w:rFonts w:hint="eastAsia" w:ascii="仿宋" w:hAnsi="仿宋" w:eastAsia="仿宋" w:cs="仿宋"/>
          <w:bCs/>
          <w:sz w:val="24"/>
          <w:szCs w:val="24"/>
        </w:rPr>
        <w:t>机场的配套设施</w:t>
      </w:r>
      <w:r>
        <w:rPr>
          <w:rFonts w:hint="eastAsia" w:ascii="仿宋" w:hAnsi="仿宋" w:eastAsia="仿宋" w:cs="仿宋"/>
          <w:sz w:val="24"/>
          <w:szCs w:val="24"/>
        </w:rPr>
        <w:t>。综上，可以得出大多数受调查者满意</w:t>
      </w:r>
      <w:r>
        <w:rPr>
          <w:rFonts w:hint="eastAsia" w:ascii="仿宋" w:hAnsi="仿宋" w:eastAsia="仿宋" w:cs="仿宋"/>
          <w:bCs/>
          <w:sz w:val="24"/>
          <w:szCs w:val="24"/>
        </w:rPr>
        <w:t>机场的配套设施。</w:t>
      </w:r>
    </w:p>
    <w:p>
      <w:pPr>
        <w:pStyle w:val="29"/>
        <w:spacing w:line="240" w:lineRule="auto"/>
        <w:ind w:firstLine="480"/>
        <w:rPr>
          <w:rFonts w:ascii="仿宋" w:hAnsi="仿宋" w:eastAsia="仿宋" w:cs="仿宋"/>
          <w:sz w:val="24"/>
          <w:szCs w:val="24"/>
        </w:rPr>
      </w:pPr>
    </w:p>
    <w:p>
      <w:pPr>
        <w:pStyle w:val="29"/>
        <w:spacing w:line="240" w:lineRule="auto"/>
        <w:ind w:firstLine="0" w:firstLineChars="0"/>
        <w:rPr>
          <w:rFonts w:ascii="仿宋" w:hAnsi="仿宋" w:eastAsia="仿宋" w:cs="仿宋"/>
          <w:sz w:val="24"/>
          <w:szCs w:val="24"/>
        </w:rPr>
      </w:pPr>
      <w:r>
        <w:rPr>
          <w:rFonts w:hint="eastAsia" w:ascii="仿宋" w:hAnsi="仿宋" w:eastAsia="仿宋" w:cs="仿宋"/>
          <w:sz w:val="24"/>
          <w:szCs w:val="24"/>
        </w:rPr>
        <w:drawing>
          <wp:anchor distT="0" distB="0" distL="114935" distR="114935" simplePos="0" relativeHeight="251688960" behindDoc="1" locked="0" layoutInCell="1" allowOverlap="1">
            <wp:simplePos x="0" y="0"/>
            <wp:positionH relativeFrom="margin">
              <wp:posOffset>113030</wp:posOffset>
            </wp:positionH>
            <wp:positionV relativeFrom="paragraph">
              <wp:posOffset>155575</wp:posOffset>
            </wp:positionV>
            <wp:extent cx="4876800" cy="2914650"/>
            <wp:effectExtent l="0" t="0" r="0" b="0"/>
            <wp:wrapTight wrapText="bothSides">
              <wp:wrapPolygon>
                <wp:start x="0" y="0"/>
                <wp:lineTo x="0" y="21459"/>
                <wp:lineTo x="21516" y="21459"/>
                <wp:lineTo x="21516" y="0"/>
                <wp:lineTo x="0" y="0"/>
              </wp:wrapPolygon>
            </wp:wrapTight>
            <wp:docPr id="313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 name="图片 2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pPr>
        <w:pStyle w:val="29"/>
        <w:spacing w:line="480" w:lineRule="auto"/>
        <w:ind w:firstLine="0" w:firstLineChars="0"/>
        <w:rPr>
          <w:rFonts w:ascii="仿宋" w:hAnsi="仿宋" w:eastAsia="仿宋" w:cs="仿宋"/>
          <w:bCs/>
          <w:sz w:val="24"/>
          <w:szCs w:val="24"/>
        </w:rPr>
      </w:pPr>
      <w:r>
        <w:rPr>
          <w:rFonts w:hint="eastAsia" w:ascii="仿宋" w:hAnsi="仿宋" w:eastAsia="仿宋" w:cs="仿宋"/>
          <w:bCs/>
          <w:sz w:val="24"/>
          <w:szCs w:val="24"/>
        </w:rPr>
        <w:t>（10）对机场的建成为其出行带来的便利程度的满意度分析</w:t>
      </w:r>
    </w:p>
    <w:p>
      <w:pPr>
        <w:pStyle w:val="29"/>
        <w:spacing w:line="480" w:lineRule="auto"/>
        <w:ind w:firstLine="480"/>
        <w:rPr>
          <w:rFonts w:ascii="仿宋" w:hAnsi="仿宋" w:eastAsia="仿宋" w:cs="仿宋"/>
          <w:sz w:val="24"/>
          <w:szCs w:val="24"/>
        </w:rPr>
      </w:pPr>
      <w:r>
        <w:rPr>
          <w:rFonts w:hint="eastAsia" w:ascii="仿宋" w:hAnsi="仿宋" w:eastAsia="仿宋" w:cs="仿宋"/>
          <w:bCs/>
          <w:sz w:val="24"/>
          <w:szCs w:val="24"/>
        </w:rPr>
        <w:t>根据问卷调查结果显示，12.61%的受调查者对机场的建成为其出行带来的便利程度非常满意；39.19%的受调查</w:t>
      </w:r>
      <w:r>
        <w:rPr>
          <w:rFonts w:hint="eastAsia" w:ascii="仿宋" w:hAnsi="仿宋" w:eastAsia="仿宋" w:cs="仿宋"/>
          <w:sz w:val="24"/>
          <w:szCs w:val="24"/>
        </w:rPr>
        <w:t>者</w:t>
      </w:r>
      <w:r>
        <w:rPr>
          <w:rFonts w:hint="eastAsia" w:ascii="仿宋" w:hAnsi="仿宋" w:eastAsia="仿宋" w:cs="仿宋"/>
          <w:bCs/>
          <w:sz w:val="24"/>
          <w:szCs w:val="24"/>
        </w:rPr>
        <w:t>对机场的建成为其出行带来的便利程度</w:t>
      </w:r>
      <w:r>
        <w:rPr>
          <w:rFonts w:hint="eastAsia" w:ascii="仿宋" w:hAnsi="仿宋" w:eastAsia="仿宋" w:cs="仿宋"/>
          <w:sz w:val="24"/>
          <w:szCs w:val="24"/>
        </w:rPr>
        <w:t>比较满意；</w:t>
      </w:r>
      <w:r>
        <w:rPr>
          <w:rFonts w:hint="eastAsia" w:ascii="仿宋" w:hAnsi="仿宋" w:eastAsia="仿宋" w:cs="仿宋"/>
          <w:sz w:val="24"/>
          <w:szCs w:val="24"/>
          <w:lang w:bidi="en-US"/>
        </w:rPr>
        <w:t>36.04%</w:t>
      </w:r>
      <w:r>
        <w:rPr>
          <w:rFonts w:hint="eastAsia" w:ascii="仿宋" w:hAnsi="仿宋" w:eastAsia="仿宋" w:cs="仿宋"/>
          <w:sz w:val="24"/>
          <w:szCs w:val="24"/>
        </w:rPr>
        <w:t>的受调查者</w:t>
      </w:r>
      <w:r>
        <w:rPr>
          <w:rFonts w:hint="eastAsia" w:ascii="仿宋" w:hAnsi="仿宋" w:eastAsia="仿宋" w:cs="仿宋"/>
          <w:bCs/>
          <w:sz w:val="24"/>
          <w:szCs w:val="24"/>
        </w:rPr>
        <w:t>对机场的建成为其出行带来的便利程度</w:t>
      </w:r>
      <w:r>
        <w:rPr>
          <w:rFonts w:hint="eastAsia" w:ascii="仿宋" w:hAnsi="仿宋" w:eastAsia="仿宋" w:cs="仿宋"/>
          <w:sz w:val="24"/>
          <w:szCs w:val="24"/>
        </w:rPr>
        <w:t>基本满意，2.70%的受调查者</w:t>
      </w:r>
      <w:r>
        <w:rPr>
          <w:rFonts w:hint="eastAsia" w:ascii="仿宋" w:hAnsi="仿宋" w:eastAsia="仿宋" w:cs="仿宋"/>
          <w:bCs/>
          <w:sz w:val="24"/>
          <w:szCs w:val="24"/>
        </w:rPr>
        <w:t>对机场的建成为其出行带来的便利程度</w:t>
      </w:r>
      <w:r>
        <w:rPr>
          <w:rFonts w:hint="eastAsia" w:ascii="仿宋" w:hAnsi="仿宋" w:eastAsia="仿宋" w:cs="仿宋"/>
          <w:sz w:val="24"/>
          <w:szCs w:val="24"/>
        </w:rPr>
        <w:t>不太满意；9.46%的受调查者</w:t>
      </w:r>
      <w:r>
        <w:rPr>
          <w:rFonts w:hint="eastAsia" w:ascii="仿宋" w:hAnsi="仿宋" w:eastAsia="仿宋" w:cs="仿宋"/>
          <w:bCs/>
          <w:sz w:val="24"/>
          <w:szCs w:val="24"/>
        </w:rPr>
        <w:t>对机场的建成为其出行带来的便利程度</w:t>
      </w:r>
      <w:r>
        <w:rPr>
          <w:rFonts w:hint="eastAsia" w:ascii="仿宋" w:hAnsi="仿宋" w:eastAsia="仿宋" w:cs="仿宋"/>
          <w:sz w:val="24"/>
          <w:szCs w:val="24"/>
        </w:rPr>
        <w:t>非常不满意。综上，大多数乘客对</w:t>
      </w:r>
      <w:r>
        <w:rPr>
          <w:rFonts w:hint="eastAsia" w:ascii="仿宋" w:hAnsi="仿宋" w:eastAsia="仿宋" w:cs="仿宋"/>
          <w:bCs/>
          <w:sz w:val="24"/>
          <w:szCs w:val="24"/>
        </w:rPr>
        <w:t>机场的建成为其出行带来的便利程度满意。</w:t>
      </w:r>
    </w:p>
    <w:p>
      <w:pPr>
        <w:pStyle w:val="29"/>
        <w:spacing w:line="240" w:lineRule="auto"/>
        <w:ind w:firstLine="480"/>
        <w:rPr>
          <w:rFonts w:ascii="仿宋" w:hAnsi="仿宋" w:eastAsia="仿宋" w:cs="仿宋"/>
          <w:sz w:val="24"/>
          <w:szCs w:val="24"/>
        </w:rPr>
      </w:pPr>
    </w:p>
    <w:p>
      <w:pPr>
        <w:spacing w:after="0" w:line="240" w:lineRule="auto"/>
        <w:jc w:val="center"/>
        <w:rPr>
          <w:rFonts w:ascii="仿宋" w:hAnsi="仿宋" w:eastAsia="仿宋" w:cs="仿宋"/>
          <w:sz w:val="24"/>
          <w:szCs w:val="24"/>
        </w:rPr>
      </w:pPr>
      <w:r>
        <w:rPr>
          <w:rFonts w:hint="eastAsia" w:ascii="仿宋" w:hAnsi="仿宋" w:eastAsia="仿宋" w:cs="仿宋"/>
          <w:sz w:val="24"/>
          <w:szCs w:val="24"/>
          <w:lang w:eastAsia="zh-CN" w:bidi="ar-SA"/>
        </w:rPr>
        <w:drawing>
          <wp:inline distT="0" distB="0" distL="0" distR="0">
            <wp:extent cx="4876800" cy="2914650"/>
            <wp:effectExtent l="0" t="0" r="0" b="0"/>
            <wp:docPr id="105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Picture 2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inline>
        </w:drawing>
      </w:r>
    </w:p>
    <w:p>
      <w:pPr>
        <w:spacing w:after="0" w:line="240" w:lineRule="auto"/>
        <w:rPr>
          <w:rFonts w:ascii="仿宋" w:hAnsi="仿宋" w:eastAsia="仿宋" w:cs="仿宋"/>
          <w:sz w:val="24"/>
          <w:szCs w:val="24"/>
        </w:rPr>
      </w:pPr>
    </w:p>
    <w:p>
      <w:pPr>
        <w:pStyle w:val="29"/>
        <w:spacing w:line="480" w:lineRule="auto"/>
        <w:ind w:firstLine="0" w:firstLineChars="0"/>
        <w:rPr>
          <w:rFonts w:ascii="仿宋" w:hAnsi="仿宋" w:eastAsia="仿宋" w:cs="仿宋"/>
          <w:bCs/>
          <w:sz w:val="24"/>
          <w:szCs w:val="24"/>
        </w:rPr>
      </w:pPr>
      <w:r>
        <w:rPr>
          <w:rFonts w:hint="eastAsia" w:ascii="仿宋" w:hAnsi="仿宋" w:eastAsia="仿宋" w:cs="仿宋"/>
          <w:bCs/>
          <w:sz w:val="24"/>
          <w:szCs w:val="24"/>
        </w:rPr>
        <w:t>（11）对机场口岸建设项目满意度分析</w:t>
      </w:r>
    </w:p>
    <w:p>
      <w:pPr>
        <w:pStyle w:val="29"/>
        <w:spacing w:line="480" w:lineRule="auto"/>
        <w:ind w:firstLine="480"/>
        <w:rPr>
          <w:rFonts w:ascii="仿宋" w:hAnsi="仿宋" w:eastAsia="仿宋" w:cs="仿宋"/>
          <w:bCs/>
          <w:sz w:val="24"/>
          <w:szCs w:val="24"/>
        </w:rPr>
      </w:pPr>
      <w:r>
        <w:rPr>
          <w:rFonts w:hint="eastAsia" w:ascii="仿宋" w:hAnsi="仿宋" w:eastAsia="仿宋" w:cs="仿宋"/>
          <w:sz w:val="24"/>
          <w:szCs w:val="24"/>
        </w:rPr>
        <w:t>根据问卷调查结果显示，13.51%的受调查者</w:t>
      </w:r>
      <w:r>
        <w:rPr>
          <w:rFonts w:hint="eastAsia" w:ascii="仿宋" w:hAnsi="仿宋" w:eastAsia="仿宋" w:cs="仿宋"/>
          <w:bCs/>
          <w:sz w:val="24"/>
          <w:szCs w:val="24"/>
        </w:rPr>
        <w:t>对机场口岸建设</w:t>
      </w:r>
      <w:r>
        <w:rPr>
          <w:rFonts w:hint="eastAsia" w:ascii="仿宋" w:hAnsi="仿宋" w:eastAsia="仿宋" w:cs="仿宋"/>
          <w:sz w:val="24"/>
          <w:szCs w:val="24"/>
        </w:rPr>
        <w:t>非常满意；40.99%的受调查者</w:t>
      </w:r>
      <w:r>
        <w:rPr>
          <w:rFonts w:hint="eastAsia" w:ascii="仿宋" w:hAnsi="仿宋" w:eastAsia="仿宋" w:cs="仿宋"/>
          <w:bCs/>
          <w:sz w:val="24"/>
          <w:szCs w:val="24"/>
        </w:rPr>
        <w:t>对机场口岸建设</w:t>
      </w:r>
      <w:r>
        <w:rPr>
          <w:rFonts w:hint="eastAsia" w:ascii="仿宋" w:hAnsi="仿宋" w:eastAsia="仿宋" w:cs="仿宋"/>
          <w:sz w:val="24"/>
          <w:szCs w:val="24"/>
        </w:rPr>
        <w:t>比较满意；34.23%的受调查者</w:t>
      </w:r>
      <w:r>
        <w:rPr>
          <w:rFonts w:hint="eastAsia" w:ascii="仿宋" w:hAnsi="仿宋" w:eastAsia="仿宋" w:cs="仿宋"/>
          <w:bCs/>
          <w:sz w:val="24"/>
          <w:szCs w:val="24"/>
        </w:rPr>
        <w:t>对机场口岸建设</w:t>
      </w:r>
      <w:r>
        <w:rPr>
          <w:rFonts w:hint="eastAsia" w:ascii="仿宋" w:hAnsi="仿宋" w:eastAsia="仿宋" w:cs="仿宋"/>
          <w:sz w:val="24"/>
          <w:szCs w:val="24"/>
        </w:rPr>
        <w:t>基本满意，2.25%的受调查者</w:t>
      </w:r>
      <w:r>
        <w:rPr>
          <w:rFonts w:hint="eastAsia" w:ascii="仿宋" w:hAnsi="仿宋" w:eastAsia="仿宋" w:cs="仿宋"/>
          <w:bCs/>
          <w:sz w:val="24"/>
          <w:szCs w:val="24"/>
        </w:rPr>
        <w:t>对机场口岸建设</w:t>
      </w:r>
      <w:r>
        <w:rPr>
          <w:rFonts w:hint="eastAsia" w:ascii="仿宋" w:hAnsi="仿宋" w:eastAsia="仿宋" w:cs="仿宋"/>
          <w:sz w:val="24"/>
          <w:szCs w:val="24"/>
        </w:rPr>
        <w:t>不太满意；9.01%的受调查者</w:t>
      </w:r>
      <w:r>
        <w:rPr>
          <w:rFonts w:hint="eastAsia" w:ascii="仿宋" w:hAnsi="仿宋" w:eastAsia="仿宋" w:cs="仿宋"/>
          <w:bCs/>
          <w:sz w:val="24"/>
          <w:szCs w:val="24"/>
        </w:rPr>
        <w:t>对机场口岸建设</w:t>
      </w:r>
      <w:r>
        <w:rPr>
          <w:rFonts w:hint="eastAsia" w:ascii="仿宋" w:hAnsi="仿宋" w:eastAsia="仿宋" w:cs="仿宋"/>
          <w:sz w:val="24"/>
          <w:szCs w:val="24"/>
        </w:rPr>
        <w:t>非常不满意。综上，大多数乘客对</w:t>
      </w:r>
      <w:r>
        <w:rPr>
          <w:rFonts w:hint="eastAsia" w:ascii="仿宋" w:hAnsi="仿宋" w:eastAsia="仿宋" w:cs="仿宋"/>
          <w:bCs/>
          <w:sz w:val="24"/>
          <w:szCs w:val="24"/>
        </w:rPr>
        <w:t>机场口岸建设项目满意。</w:t>
      </w:r>
    </w:p>
    <w:p>
      <w:pPr>
        <w:pStyle w:val="29"/>
        <w:spacing w:line="240" w:lineRule="auto"/>
        <w:ind w:firstLine="480"/>
        <w:rPr>
          <w:rFonts w:ascii="仿宋" w:hAnsi="仿宋" w:eastAsia="仿宋" w:cs="仿宋"/>
          <w:sz w:val="24"/>
          <w:szCs w:val="24"/>
        </w:rPr>
      </w:pPr>
    </w:p>
    <w:p>
      <w:pPr>
        <w:spacing w:after="0" w:line="240" w:lineRule="auto"/>
        <w:jc w:val="center"/>
        <w:rPr>
          <w:rFonts w:ascii="仿宋" w:hAnsi="仿宋" w:eastAsia="仿宋" w:cs="仿宋"/>
          <w:sz w:val="24"/>
          <w:szCs w:val="24"/>
          <w:lang w:eastAsia="zh-CN"/>
        </w:rPr>
      </w:pPr>
    </w:p>
    <w:p>
      <w:pPr>
        <w:pStyle w:val="29"/>
        <w:spacing w:line="240" w:lineRule="auto"/>
        <w:ind w:firstLine="0" w:firstLineChars="0"/>
        <w:rPr>
          <w:rFonts w:ascii="仿宋" w:hAnsi="仿宋" w:eastAsia="仿宋" w:cs="仿宋"/>
          <w:sz w:val="24"/>
          <w:szCs w:val="24"/>
        </w:rPr>
      </w:pPr>
    </w:p>
    <w:p>
      <w:pPr>
        <w:pStyle w:val="29"/>
        <w:spacing w:line="480" w:lineRule="auto"/>
        <w:ind w:firstLine="0" w:firstLineChars="0"/>
        <w:rPr>
          <w:rFonts w:ascii="仿宋" w:hAnsi="仿宋" w:eastAsia="仿宋" w:cs="仿宋"/>
          <w:bCs/>
          <w:sz w:val="24"/>
          <w:szCs w:val="24"/>
        </w:rPr>
      </w:pPr>
      <w:r>
        <w:rPr>
          <w:rFonts w:hint="eastAsia" w:ascii="仿宋" w:hAnsi="仿宋" w:eastAsia="仿宋" w:cs="仿宋"/>
          <w:sz w:val="24"/>
          <w:szCs w:val="24"/>
        </w:rPr>
        <w:drawing>
          <wp:anchor distT="0" distB="0" distL="0" distR="0" simplePos="0" relativeHeight="251692032" behindDoc="1" locked="0" layoutInCell="1" allowOverlap="1">
            <wp:simplePos x="0" y="0"/>
            <wp:positionH relativeFrom="column">
              <wp:posOffset>198755</wp:posOffset>
            </wp:positionH>
            <wp:positionV relativeFrom="paragraph">
              <wp:posOffset>134620</wp:posOffset>
            </wp:positionV>
            <wp:extent cx="4876800" cy="2914650"/>
            <wp:effectExtent l="0" t="0" r="0" b="0"/>
            <wp:wrapTight wrapText="bothSides">
              <wp:wrapPolygon>
                <wp:start x="0" y="0"/>
                <wp:lineTo x="0" y="21459"/>
                <wp:lineTo x="21516" y="21459"/>
                <wp:lineTo x="21516" y="0"/>
                <wp:lineTo x="0" y="0"/>
              </wp:wrapPolygon>
            </wp:wrapTight>
            <wp:docPr id="105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Picture 2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anchor>
        </w:drawing>
      </w: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p>
    <w:p>
      <w:pPr>
        <w:pStyle w:val="29"/>
        <w:spacing w:line="480" w:lineRule="auto"/>
        <w:ind w:firstLine="0" w:firstLineChars="0"/>
        <w:rPr>
          <w:rFonts w:ascii="仿宋" w:hAnsi="仿宋" w:eastAsia="仿宋" w:cs="仿宋"/>
          <w:bCs/>
          <w:sz w:val="24"/>
          <w:szCs w:val="24"/>
        </w:rPr>
      </w:pPr>
      <w:r>
        <w:rPr>
          <w:rFonts w:hint="eastAsia" w:ascii="仿宋" w:hAnsi="仿宋" w:eastAsia="仿宋" w:cs="仿宋"/>
          <w:bCs/>
          <w:sz w:val="24"/>
          <w:szCs w:val="24"/>
        </w:rPr>
        <w:t>（12）对机场的整体规划合理程度的满意度分析</w:t>
      </w:r>
    </w:p>
    <w:p>
      <w:pPr>
        <w:pStyle w:val="29"/>
        <w:spacing w:line="480" w:lineRule="auto"/>
        <w:ind w:firstLine="480"/>
        <w:rPr>
          <w:rFonts w:ascii="仿宋" w:hAnsi="仿宋" w:eastAsia="仿宋" w:cs="仿宋"/>
          <w:sz w:val="24"/>
          <w:szCs w:val="24"/>
        </w:rPr>
      </w:pPr>
      <w:r>
        <w:rPr>
          <w:rFonts w:hint="eastAsia" w:ascii="仿宋" w:hAnsi="仿宋" w:eastAsia="仿宋" w:cs="仿宋"/>
          <w:sz w:val="24"/>
          <w:szCs w:val="24"/>
        </w:rPr>
        <w:t>根据问卷调查结果显示，13.06%的受调查者</w:t>
      </w:r>
      <w:r>
        <w:rPr>
          <w:rFonts w:hint="eastAsia" w:ascii="仿宋" w:hAnsi="仿宋" w:eastAsia="仿宋" w:cs="仿宋"/>
          <w:bCs/>
          <w:sz w:val="24"/>
          <w:szCs w:val="24"/>
        </w:rPr>
        <w:t>对机场的整体规划合理程度</w:t>
      </w:r>
      <w:r>
        <w:rPr>
          <w:rFonts w:hint="eastAsia" w:ascii="仿宋" w:hAnsi="仿宋" w:eastAsia="仿宋" w:cs="仿宋"/>
          <w:sz w:val="24"/>
          <w:szCs w:val="24"/>
        </w:rPr>
        <w:t>非常满意；41.44%的受调查者</w:t>
      </w:r>
      <w:r>
        <w:rPr>
          <w:rFonts w:hint="eastAsia" w:ascii="仿宋" w:hAnsi="仿宋" w:eastAsia="仿宋" w:cs="仿宋"/>
          <w:bCs/>
          <w:sz w:val="24"/>
          <w:szCs w:val="24"/>
        </w:rPr>
        <w:t>对机场的整体规划合理程度</w:t>
      </w:r>
      <w:r>
        <w:rPr>
          <w:rFonts w:hint="eastAsia" w:ascii="仿宋" w:hAnsi="仿宋" w:eastAsia="仿宋" w:cs="仿宋"/>
          <w:sz w:val="24"/>
          <w:szCs w:val="24"/>
        </w:rPr>
        <w:t>比较满意；35.59%的受调查者</w:t>
      </w:r>
      <w:r>
        <w:rPr>
          <w:rFonts w:hint="eastAsia" w:ascii="仿宋" w:hAnsi="仿宋" w:eastAsia="仿宋" w:cs="仿宋"/>
          <w:bCs/>
          <w:sz w:val="24"/>
          <w:szCs w:val="24"/>
        </w:rPr>
        <w:t>对机场的整体规划合理程度</w:t>
      </w:r>
      <w:r>
        <w:rPr>
          <w:rFonts w:hint="eastAsia" w:ascii="仿宋" w:hAnsi="仿宋" w:eastAsia="仿宋" w:cs="仿宋"/>
          <w:sz w:val="24"/>
          <w:szCs w:val="24"/>
        </w:rPr>
        <w:t>基本满意，2.25%的受调查者</w:t>
      </w:r>
      <w:r>
        <w:rPr>
          <w:rFonts w:hint="eastAsia" w:ascii="仿宋" w:hAnsi="仿宋" w:eastAsia="仿宋" w:cs="仿宋"/>
          <w:bCs/>
          <w:sz w:val="24"/>
          <w:szCs w:val="24"/>
        </w:rPr>
        <w:t>对机场的整体规划合理程度</w:t>
      </w:r>
      <w:r>
        <w:rPr>
          <w:rFonts w:hint="eastAsia" w:ascii="仿宋" w:hAnsi="仿宋" w:eastAsia="仿宋" w:cs="仿宋"/>
          <w:sz w:val="24"/>
          <w:szCs w:val="24"/>
        </w:rPr>
        <w:t>不太满意；7.66%的受调查者</w:t>
      </w:r>
      <w:r>
        <w:rPr>
          <w:rFonts w:hint="eastAsia" w:ascii="仿宋" w:hAnsi="仿宋" w:eastAsia="仿宋" w:cs="仿宋"/>
          <w:bCs/>
          <w:sz w:val="24"/>
          <w:szCs w:val="24"/>
        </w:rPr>
        <w:t>对机场的整体规划合理程度</w:t>
      </w:r>
      <w:r>
        <w:rPr>
          <w:rFonts w:hint="eastAsia" w:ascii="仿宋" w:hAnsi="仿宋" w:eastAsia="仿宋" w:cs="仿宋"/>
          <w:sz w:val="24"/>
          <w:szCs w:val="24"/>
        </w:rPr>
        <w:t>非常不满意。综上，绝大多数乘客对</w:t>
      </w:r>
      <w:r>
        <w:rPr>
          <w:rFonts w:hint="eastAsia" w:ascii="仿宋" w:hAnsi="仿宋" w:eastAsia="仿宋" w:cs="仿宋"/>
          <w:bCs/>
          <w:sz w:val="24"/>
          <w:szCs w:val="24"/>
        </w:rPr>
        <w:t>机场的整体规划合理程度满意。</w:t>
      </w:r>
    </w:p>
    <w:p>
      <w:pPr>
        <w:pStyle w:val="29"/>
        <w:spacing w:line="240" w:lineRule="auto"/>
        <w:ind w:firstLine="480"/>
        <w:rPr>
          <w:rFonts w:ascii="仿宋" w:hAnsi="仿宋" w:eastAsia="仿宋" w:cs="仿宋"/>
          <w:sz w:val="24"/>
          <w:szCs w:val="24"/>
        </w:rPr>
      </w:pPr>
      <w:r>
        <w:rPr>
          <w:rFonts w:hint="eastAsia" w:ascii="仿宋" w:hAnsi="仿宋" w:eastAsia="仿宋" w:cs="仿宋"/>
          <w:sz w:val="24"/>
          <w:szCs w:val="24"/>
        </w:rPr>
        <w:drawing>
          <wp:anchor distT="0" distB="0" distL="0" distR="0" simplePos="0" relativeHeight="251693056" behindDoc="1" locked="0" layoutInCell="1" allowOverlap="1">
            <wp:simplePos x="0" y="0"/>
            <wp:positionH relativeFrom="column">
              <wp:posOffset>133350</wp:posOffset>
            </wp:positionH>
            <wp:positionV relativeFrom="paragraph">
              <wp:posOffset>116840</wp:posOffset>
            </wp:positionV>
            <wp:extent cx="4876800" cy="2914650"/>
            <wp:effectExtent l="0" t="0" r="0" b="0"/>
            <wp:wrapTight wrapText="bothSides">
              <wp:wrapPolygon>
                <wp:start x="0" y="0"/>
                <wp:lineTo x="0" y="21459"/>
                <wp:lineTo x="21516" y="21459"/>
                <wp:lineTo x="21516" y="0"/>
                <wp:lineTo x="0" y="0"/>
              </wp:wrapPolygon>
            </wp:wrapTight>
            <wp:docPr id="105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Picture 3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anchor>
        </w:drawing>
      </w:r>
    </w:p>
    <w:p>
      <w:pPr>
        <w:rPr>
          <w:lang w:eastAsia="zh-CN"/>
        </w:rPr>
      </w:pPr>
    </w:p>
    <w:p>
      <w:pPr>
        <w:rPr>
          <w:lang w:eastAsia="zh-CN"/>
        </w:rPr>
        <w:sectPr>
          <w:pgSz w:w="11906" w:h="16838"/>
          <w:pgMar w:top="1440" w:right="1800" w:bottom="1440" w:left="1800" w:header="851" w:footer="992" w:gutter="0"/>
          <w:cols w:space="425" w:num="1"/>
          <w:docGrid w:type="lines" w:linePitch="312" w:charSpace="0"/>
        </w:sectPr>
      </w:pPr>
    </w:p>
    <w:p>
      <w:pPr>
        <w:pStyle w:val="3"/>
        <w:spacing w:before="0" w:after="0" w:line="240" w:lineRule="auto"/>
        <w:rPr>
          <w:lang w:eastAsia="zh-CN"/>
        </w:rPr>
      </w:pPr>
      <w:bookmarkStart w:id="162" w:name="_Toc29196"/>
      <w:bookmarkStart w:id="163" w:name="_Toc22810"/>
      <w:bookmarkStart w:id="164" w:name="_Toc24998"/>
      <w:bookmarkStart w:id="165" w:name="_Toc11971"/>
      <w:r>
        <w:rPr>
          <w:rFonts w:hint="eastAsia"/>
          <w:lang w:eastAsia="zh-CN"/>
        </w:rPr>
        <w:t>附件3：调查问卷（样卷）</w:t>
      </w:r>
      <w:bookmarkEnd w:id="162"/>
      <w:bookmarkEnd w:id="163"/>
      <w:bookmarkEnd w:id="164"/>
      <w:bookmarkEnd w:id="165"/>
    </w:p>
    <w:p>
      <w:pPr>
        <w:spacing w:after="0" w:line="240" w:lineRule="auto"/>
        <w:jc w:val="center"/>
        <w:rPr>
          <w:rFonts w:ascii="仿宋" w:hAnsi="仿宋" w:eastAsia="仿宋" w:cs="仿宋"/>
          <w:szCs w:val="28"/>
          <w:lang w:eastAsia="zh-CN"/>
        </w:rPr>
      </w:pPr>
      <w:r>
        <w:rPr>
          <w:rFonts w:hint="eastAsia" w:ascii="仿宋" w:hAnsi="仿宋" w:eastAsia="仿宋" w:cs="仿宋"/>
          <w:szCs w:val="28"/>
          <w:lang w:eastAsia="zh-CN"/>
        </w:rPr>
        <w:t>忻州市五台山机场建设项目社会满意度调查问卷（样卷）</w:t>
      </w:r>
    </w:p>
    <w:p>
      <w:pPr>
        <w:spacing w:after="0" w:line="240" w:lineRule="auto"/>
        <w:rPr>
          <w:rFonts w:ascii="仿宋" w:hAnsi="仿宋" w:eastAsia="仿宋" w:cs="仿宋"/>
          <w:sz w:val="24"/>
          <w:szCs w:val="24"/>
          <w:lang w:eastAsia="zh-CN"/>
        </w:rPr>
      </w:pPr>
      <w:r>
        <w:rPr>
          <w:rFonts w:hint="eastAsia" w:ascii="仿宋" w:hAnsi="仿宋" w:eastAsia="仿宋" w:cs="仿宋"/>
          <w:sz w:val="24"/>
          <w:szCs w:val="24"/>
          <w:lang w:eastAsia="zh-CN"/>
        </w:rPr>
        <w:t>尊敬的先生/女士：</w:t>
      </w:r>
    </w:p>
    <w:p>
      <w:pPr>
        <w:spacing w:after="0" w:line="24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您好，我们是忻州市财政局预算投资评审中心组织并委托参与“忻州市五台山机场建设绩效评价项目”的工作人员，为全面了解五台山机场资金使用效果及机场乘客满意度，特设计本问卷，敬请如实填写以下问卷，选出相应问题的答案，感谢您对我们工作的支持。</w:t>
      </w:r>
    </w:p>
    <w:p>
      <w:pPr>
        <w:spacing w:after="0" w:line="240" w:lineRule="auto"/>
        <w:ind w:firstLine="480" w:firstLineChars="200"/>
        <w:jc w:val="right"/>
        <w:rPr>
          <w:rFonts w:ascii="仿宋" w:hAnsi="仿宋" w:eastAsia="仿宋" w:cs="仿宋"/>
          <w:sz w:val="24"/>
          <w:szCs w:val="24"/>
        </w:rPr>
      </w:pPr>
      <w:r>
        <w:rPr>
          <w:rFonts w:hint="eastAsia" w:ascii="仿宋" w:hAnsi="仿宋" w:eastAsia="仿宋" w:cs="仿宋"/>
          <w:sz w:val="24"/>
          <w:szCs w:val="24"/>
        </w:rPr>
        <w:t>绩效评价组</w:t>
      </w:r>
    </w:p>
    <w:p>
      <w:pPr>
        <w:spacing w:after="0" w:line="240" w:lineRule="auto"/>
        <w:ind w:firstLine="480" w:firstLineChars="200"/>
        <w:jc w:val="right"/>
        <w:rPr>
          <w:rFonts w:ascii="仿宋" w:hAnsi="仿宋" w:eastAsia="仿宋" w:cs="仿宋"/>
          <w:szCs w:val="28"/>
        </w:rPr>
      </w:pPr>
      <w:r>
        <w:rPr>
          <w:rFonts w:hint="eastAsia" w:ascii="仿宋" w:hAnsi="仿宋" w:eastAsia="仿宋" w:cs="仿宋"/>
          <w:sz w:val="24"/>
          <w:szCs w:val="24"/>
        </w:rPr>
        <w:t>2018年1月</w:t>
      </w:r>
    </w:p>
    <w:p>
      <w:pPr>
        <w:numPr>
          <w:ilvl w:val="0"/>
          <w:numId w:val="15"/>
        </w:numPr>
        <w:spacing w:after="0" w:line="240" w:lineRule="auto"/>
        <w:rPr>
          <w:rFonts w:ascii="仿宋" w:hAnsi="仿宋" w:eastAsia="仿宋" w:cs="仿宋"/>
          <w:sz w:val="24"/>
          <w:szCs w:val="24"/>
        </w:rPr>
      </w:pPr>
      <w:r>
        <w:rPr>
          <w:rFonts w:hint="eastAsia" w:ascii="仿宋" w:hAnsi="仿宋" w:eastAsia="仿宋" w:cs="仿宋"/>
          <w:sz w:val="24"/>
          <w:szCs w:val="24"/>
        </w:rPr>
        <w:t>基本信息题</w:t>
      </w:r>
    </w:p>
    <w:p>
      <w:pPr>
        <w:spacing w:after="0" w:line="480" w:lineRule="auto"/>
        <w:rPr>
          <w:rFonts w:ascii="仿宋" w:hAnsi="仿宋" w:eastAsia="仿宋" w:cs="仿宋"/>
          <w:sz w:val="24"/>
          <w:szCs w:val="24"/>
          <w:u w:val="single"/>
          <w:lang w:eastAsia="zh-CN"/>
        </w:rPr>
      </w:pPr>
      <w:r>
        <w:rPr>
          <w:rFonts w:hint="eastAsia" w:ascii="仿宋" w:hAnsi="仿宋" w:eastAsia="仿宋" w:cs="仿宋"/>
          <w:sz w:val="24"/>
          <w:szCs w:val="24"/>
          <w:lang w:eastAsia="zh-CN"/>
        </w:rPr>
        <w:t>1.您的姓名</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2.您的联系电话</w:t>
      </w:r>
    </w:p>
    <w:p>
      <w:pPr>
        <w:spacing w:after="0" w:line="480" w:lineRule="auto"/>
        <w:rPr>
          <w:rFonts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 xml:space="preserve">您的性别? </w:t>
      </w:r>
    </w:p>
    <w:p>
      <w:pPr>
        <w:spacing w:after="0" w:line="480" w:lineRule="auto"/>
        <w:rPr>
          <w:rFonts w:ascii="仿宋" w:hAnsi="仿宋" w:eastAsia="仿宋" w:cs="仿宋"/>
          <w:sz w:val="24"/>
          <w:szCs w:val="24"/>
        </w:rPr>
      </w:pPr>
      <w:r>
        <w:rPr>
          <w:rFonts w:hint="eastAsia" w:ascii="仿宋" w:hAnsi="仿宋" w:eastAsia="仿宋" w:cs="仿宋"/>
          <w:sz w:val="24"/>
          <w:szCs w:val="24"/>
        </w:rPr>
        <w:t>A. 男 B. 女</w:t>
      </w:r>
    </w:p>
    <w:p>
      <w:pPr>
        <w:spacing w:after="0" w:line="480" w:lineRule="auto"/>
        <w:rPr>
          <w:rFonts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 xml:space="preserve">您的年龄? </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A.18岁以下   B.18-35岁   C.35-50岁  D.50-70岁  E.70岁以上</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5.您此行的出行目的是？</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A.旅游B.探亲C. 因公出差D. 访友 E. 其他</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二、满意度问题（单选）</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1.您对机场内部环境是否满意？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2.您对机场的工作人员的服务态度是否满意？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 xml:space="preserve">3.您对机场航线设置是否满意? </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4.您对机场航班时间安排是否满意？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5.您对机场工作人员的办事效率是否满意？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6.您对市区到机场的交通便利度是否满意？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7.您对机场的建设地点是否满意？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8.您对机场的建设规模是否满意？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9.您对机场的配套设施是否满意？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10.您对机场的建成为您出行带来的便利程度是否满意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11.您对机场口岸建设项目是否满意？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12.您对机场的整体规划合理程度是否满意？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A. 非常满意         B.比较满意           C. 基本满意            D .不满意           E.非常不满意</w:t>
      </w:r>
    </w:p>
    <w:p>
      <w:pPr>
        <w:spacing w:after="0" w:line="480" w:lineRule="auto"/>
        <w:rPr>
          <w:rFonts w:ascii="仿宋" w:hAnsi="仿宋" w:eastAsia="仿宋" w:cs="仿宋"/>
          <w:sz w:val="24"/>
          <w:szCs w:val="24"/>
          <w:lang w:eastAsia="zh-CN"/>
        </w:rPr>
      </w:pPr>
      <w:r>
        <w:rPr>
          <w:rFonts w:hint="eastAsia" w:ascii="仿宋" w:hAnsi="仿宋" w:eastAsia="仿宋" w:cs="仿宋"/>
          <w:sz w:val="24"/>
          <w:szCs w:val="24"/>
          <w:lang w:eastAsia="zh-CN"/>
        </w:rPr>
        <w:t>三、主观题（请将答案写下面空白处）</w:t>
      </w:r>
    </w:p>
    <w:p>
      <w:pPr>
        <w:spacing w:after="0" w:line="480" w:lineRule="auto"/>
        <w:rPr>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lang w:eastAsia="zh-CN"/>
        </w:rPr>
        <w:t>谈谈您觉得五台山机场有什么不足和需要改进的地方？</w:t>
      </w:r>
    </w:p>
    <w:p>
      <w:pPr>
        <w:pStyle w:val="3"/>
        <w:spacing w:before="0" w:after="0" w:line="240" w:lineRule="auto"/>
        <w:rPr>
          <w:lang w:eastAsia="zh-CN"/>
        </w:rPr>
      </w:pPr>
      <w:bookmarkStart w:id="166" w:name="_Toc32028"/>
      <w:bookmarkStart w:id="167" w:name="_Toc20227"/>
      <w:bookmarkStart w:id="168" w:name="_Toc30678"/>
      <w:bookmarkStart w:id="169" w:name="_Toc28203"/>
      <w:r>
        <w:rPr>
          <w:rFonts w:hint="eastAsia"/>
          <w:lang w:eastAsia="zh-CN"/>
        </w:rPr>
        <w:t>附件4：专项资金流向汇总表</w:t>
      </w:r>
      <w:bookmarkEnd w:id="166"/>
      <w:bookmarkEnd w:id="167"/>
      <w:bookmarkEnd w:id="168"/>
      <w:bookmarkEnd w:id="169"/>
    </w:p>
    <w:tbl>
      <w:tblPr>
        <w:tblStyle w:val="17"/>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3167"/>
        <w:gridCol w:w="2925"/>
        <w:gridCol w:w="2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blHeader/>
          <w:jc w:val="center"/>
        </w:trPr>
        <w:tc>
          <w:tcPr>
            <w:tcW w:w="3167" w:type="dxa"/>
            <w:shd w:val="clear" w:color="auto" w:fill="auto"/>
            <w:vAlign w:val="center"/>
          </w:tcPr>
          <w:p>
            <w:pPr>
              <w:spacing w:after="0" w:line="24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公司名称</w:t>
            </w:r>
          </w:p>
        </w:tc>
        <w:tc>
          <w:tcPr>
            <w:tcW w:w="2925" w:type="dxa"/>
            <w:shd w:val="clear" w:color="auto" w:fill="auto"/>
            <w:vAlign w:val="center"/>
          </w:tcPr>
          <w:p>
            <w:pPr>
              <w:spacing w:after="0" w:line="24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用途</w:t>
            </w:r>
          </w:p>
        </w:tc>
        <w:tc>
          <w:tcPr>
            <w:tcW w:w="2323" w:type="dxa"/>
            <w:shd w:val="clear" w:color="auto" w:fill="auto"/>
            <w:vAlign w:val="center"/>
          </w:tcPr>
          <w:p>
            <w:pPr>
              <w:spacing w:after="0" w:line="240" w:lineRule="auto"/>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金额（元）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北京京航安机场工程有限公司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支付空管及弱点系统工程费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1,624,408.56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北京拓普世达进出口有限公司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支付导航气象等质保金</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400,000.00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江苏省建筑工程集团有限公司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屋面幕墙工程费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2,895,160.69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500,000.00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山西机械化建设集团公司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服务车道工程费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504,249.64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160,000.00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山西六建集团有限公司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总图工程费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2,182,287.91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总包工程费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3,384,127.39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总图工程费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总包工程费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山西润民环保工程设备有限公司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95,836.73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山西山峰科技集团有限公司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消防系统工程费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321,619.83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代山西山峰支付瑞泽琪电子设备有限公司</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108,089.00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山西运城建工集团有限公司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内装工程费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2,715,564.86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内装工程费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200,000.00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五台县第二建筑有限公司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餐厅工程费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193,747.86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餐厅工程费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50,000.00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restart"/>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正泰电器股份有限公司</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供电工程费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1,307,597.53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vMerge w:val="continue"/>
            <w:shd w:val="clear" w:color="auto" w:fill="auto"/>
            <w:vAlign w:val="center"/>
          </w:tcPr>
          <w:p>
            <w:pPr>
              <w:spacing w:after="0" w:line="240" w:lineRule="auto"/>
              <w:rPr>
                <w:rFonts w:ascii="仿宋" w:hAnsi="仿宋" w:eastAsia="仿宋" w:cs="仿宋"/>
                <w:color w:val="000000"/>
                <w:sz w:val="24"/>
                <w:szCs w:val="24"/>
              </w:rPr>
            </w:pP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jc w:val="center"/>
        </w:trPr>
        <w:tc>
          <w:tcPr>
            <w:tcW w:w="3167" w:type="dxa"/>
            <w:shd w:val="clear" w:color="auto" w:fill="auto"/>
            <w:vAlign w:val="center"/>
          </w:tcPr>
          <w:p>
            <w:pPr>
              <w:spacing w:after="0" w:line="240" w:lineRule="auto"/>
              <w:textAlignment w:val="center"/>
              <w:rPr>
                <w:rFonts w:ascii="仿宋" w:hAnsi="仿宋" w:eastAsia="仿宋" w:cs="仿宋"/>
                <w:color w:val="000000"/>
                <w:sz w:val="24"/>
                <w:szCs w:val="24"/>
                <w:lang w:eastAsia="zh-CN"/>
              </w:rPr>
            </w:pPr>
            <w:r>
              <w:rPr>
                <w:rFonts w:hint="eastAsia" w:ascii="仿宋" w:hAnsi="仿宋" w:eastAsia="仿宋" w:cs="仿宋"/>
                <w:color w:val="000000"/>
                <w:sz w:val="24"/>
                <w:szCs w:val="24"/>
                <w:lang w:eastAsia="zh-CN"/>
              </w:rPr>
              <w:t>中国人民解放军中部战区空军后勤部财务处</w:t>
            </w:r>
          </w:p>
        </w:tc>
        <w:tc>
          <w:tcPr>
            <w:tcW w:w="2925" w:type="dxa"/>
            <w:shd w:val="clear" w:color="auto" w:fill="auto"/>
            <w:vAlign w:val="center"/>
          </w:tcPr>
          <w:p>
            <w:pPr>
              <w:spacing w:after="0" w:line="240" w:lineRule="auto"/>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工程费</w:t>
            </w:r>
          </w:p>
        </w:tc>
        <w:tc>
          <w:tcPr>
            <w:tcW w:w="2323" w:type="dxa"/>
            <w:shd w:val="clear" w:color="auto" w:fill="auto"/>
            <w:vAlign w:val="center"/>
          </w:tcPr>
          <w:p>
            <w:pPr>
              <w:spacing w:after="0" w:line="240" w:lineRule="auto"/>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lang w:eastAsia="zh-CN"/>
              </w:rPr>
              <w:t xml:space="preserve"> 4,000,000.00 </w:t>
            </w:r>
          </w:p>
        </w:tc>
      </w:tr>
    </w:tbl>
    <w:p>
      <w:pPr>
        <w:spacing w:line="480" w:lineRule="auto"/>
      </w:pPr>
    </w:p>
    <w:p>
      <w:pPr>
        <w:pStyle w:val="29"/>
        <w:spacing w:line="480" w:lineRule="auto"/>
        <w:ind w:firstLine="0" w:firstLineChars="0"/>
        <w:jc w:val="left"/>
        <w:rPr>
          <w:rFonts w:ascii="仿宋" w:hAnsi="仿宋" w:eastAsia="仿宋"/>
          <w:sz w:val="24"/>
          <w:szCs w:val="24"/>
        </w:rPr>
      </w:pPr>
    </w:p>
    <w:p>
      <w:pPr>
        <w:snapToGrid w:val="0"/>
        <w:spacing w:line="480" w:lineRule="auto"/>
        <w:ind w:firstLine="560" w:firstLineChars="200"/>
        <w:jc w:val="both"/>
        <w:rPr>
          <w:rFonts w:ascii="仿宋" w:hAnsi="仿宋" w:eastAsia="仿宋" w:cs="仿宋"/>
          <w:lang w:eastAsia="zh-CN"/>
        </w:rPr>
      </w:pPr>
    </w:p>
    <w:p>
      <w:pPr>
        <w:spacing w:line="480" w:lineRule="auto"/>
        <w:ind w:firstLine="560" w:firstLineChars="200"/>
        <w:jc w:val="both"/>
        <w:rPr>
          <w:rFonts w:ascii="仿宋" w:hAnsi="仿宋" w:eastAsia="仿宋" w:cstheme="majorEastAsia"/>
          <w:szCs w:val="28"/>
          <w:lang w:eastAsia="zh-CN"/>
        </w:rPr>
      </w:pPr>
    </w:p>
    <w:bookmarkEnd w:id="105"/>
    <w:bookmarkEnd w:id="106"/>
    <w:p>
      <w:pPr>
        <w:pStyle w:val="19"/>
        <w:ind w:firstLine="560"/>
        <w:rPr>
          <w:rFonts w:ascii="仿宋" w:hAnsi="仿宋" w:cs="仿宋"/>
          <w:lang w:eastAsia="zh-CN"/>
        </w:rPr>
      </w:pPr>
    </w:p>
    <w:p>
      <w:pPr>
        <w:spacing w:line="480" w:lineRule="auto"/>
        <w:ind w:firstLine="56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37301"/>
    </w:sdtPr>
    <w:sdtContent>
      <w:p>
        <w:pPr>
          <w:pStyle w:val="8"/>
          <w:jc w:val="center"/>
        </w:pPr>
        <w:r>
          <w:fldChar w:fldCharType="begin"/>
        </w:r>
        <w:r>
          <w:instrText xml:space="preserve"> PAGE   \* MERGEFORMAT </w:instrText>
        </w:r>
        <w:r>
          <w:fldChar w:fldCharType="separate"/>
        </w:r>
        <w:r>
          <w:rPr>
            <w:lang w:val="zh-CN"/>
          </w:rPr>
          <w:t>40</w:t>
        </w:r>
        <w:r>
          <w:rPr>
            <w:lang w:val="zh-CN"/>
          </w:rP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lang w:eastAsia="zh-CN"/>
      </w:rPr>
    </w:pPr>
    <w:r>
      <w:rPr>
        <w:lang w:eastAsia="zh-CN" w:bidi="ar-SA"/>
      </w:rPr>
      <w:drawing>
        <wp:inline distT="0" distB="0" distL="0" distR="0">
          <wp:extent cx="389890" cy="236220"/>
          <wp:effectExtent l="0" t="0" r="10160" b="11430"/>
          <wp:docPr id="19"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ptab w:relativeTo="margin" w:alignment="right" w:leader="none"/>
    </w:r>
    <w:r>
      <w:rPr>
        <w:rFonts w:hint="eastAsia"/>
        <w:lang w:eastAsia="zh-CN"/>
      </w:rPr>
      <w:t>忻州市五台山机场改扩建工程项目绩效评价报告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B3C88"/>
    <w:multiLevelType w:val="multilevel"/>
    <w:tmpl w:val="1D7B3C88"/>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37170A8"/>
    <w:multiLevelType w:val="multilevel"/>
    <w:tmpl w:val="237170A8"/>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8DB86B6"/>
    <w:multiLevelType w:val="singleLevel"/>
    <w:tmpl w:val="58DB86B6"/>
    <w:lvl w:ilvl="0" w:tentative="0">
      <w:start w:val="1"/>
      <w:numFmt w:val="decimal"/>
      <w:suff w:val="space"/>
      <w:lvlText w:val="%1."/>
      <w:lvlJc w:val="left"/>
    </w:lvl>
  </w:abstractNum>
  <w:abstractNum w:abstractNumId="3">
    <w:nsid w:val="58DF1407"/>
    <w:multiLevelType w:val="singleLevel"/>
    <w:tmpl w:val="58DF1407"/>
    <w:lvl w:ilvl="0" w:tentative="0">
      <w:start w:val="1"/>
      <w:numFmt w:val="decimal"/>
      <w:suff w:val="nothing"/>
      <w:lvlText w:val="%1."/>
      <w:lvlJc w:val="left"/>
    </w:lvl>
  </w:abstractNum>
  <w:abstractNum w:abstractNumId="4">
    <w:nsid w:val="5A2B50FC"/>
    <w:multiLevelType w:val="singleLevel"/>
    <w:tmpl w:val="5A2B50FC"/>
    <w:lvl w:ilvl="0" w:tentative="0">
      <w:start w:val="2"/>
      <w:numFmt w:val="chineseCounting"/>
      <w:suff w:val="nothing"/>
      <w:lvlText w:val="（%1）"/>
      <w:lvlJc w:val="left"/>
    </w:lvl>
  </w:abstractNum>
  <w:abstractNum w:abstractNumId="5">
    <w:nsid w:val="5A3E05A8"/>
    <w:multiLevelType w:val="singleLevel"/>
    <w:tmpl w:val="5A3E05A8"/>
    <w:lvl w:ilvl="0" w:tentative="0">
      <w:start w:val="4"/>
      <w:numFmt w:val="chineseCounting"/>
      <w:suff w:val="nothing"/>
      <w:lvlText w:val="%1、"/>
      <w:lvlJc w:val="left"/>
    </w:lvl>
  </w:abstractNum>
  <w:abstractNum w:abstractNumId="6">
    <w:nsid w:val="5A65A0BF"/>
    <w:multiLevelType w:val="singleLevel"/>
    <w:tmpl w:val="5A65A0BF"/>
    <w:lvl w:ilvl="0" w:tentative="0">
      <w:start w:val="1"/>
      <w:numFmt w:val="chineseCounting"/>
      <w:suff w:val="nothing"/>
      <w:lvlText w:val="%1、"/>
      <w:lvlJc w:val="left"/>
    </w:lvl>
  </w:abstractNum>
  <w:abstractNum w:abstractNumId="7">
    <w:nsid w:val="5A6AA39A"/>
    <w:multiLevelType w:val="singleLevel"/>
    <w:tmpl w:val="5A6AA39A"/>
    <w:lvl w:ilvl="0" w:tentative="0">
      <w:start w:val="3"/>
      <w:numFmt w:val="chineseCounting"/>
      <w:suff w:val="nothing"/>
      <w:lvlText w:val="（%1）"/>
      <w:lvlJc w:val="left"/>
    </w:lvl>
  </w:abstractNum>
  <w:abstractNum w:abstractNumId="8">
    <w:nsid w:val="5A754D06"/>
    <w:multiLevelType w:val="singleLevel"/>
    <w:tmpl w:val="5A754D06"/>
    <w:lvl w:ilvl="0" w:tentative="0">
      <w:start w:val="1"/>
      <w:numFmt w:val="decimal"/>
      <w:suff w:val="nothing"/>
      <w:lvlText w:val="（%1）"/>
      <w:lvlJc w:val="left"/>
    </w:lvl>
  </w:abstractNum>
  <w:abstractNum w:abstractNumId="9">
    <w:nsid w:val="5A77D329"/>
    <w:multiLevelType w:val="singleLevel"/>
    <w:tmpl w:val="5A77D329"/>
    <w:lvl w:ilvl="0" w:tentative="0">
      <w:start w:val="1"/>
      <w:numFmt w:val="decimal"/>
      <w:suff w:val="nothing"/>
      <w:lvlText w:val="（%1）"/>
      <w:lvlJc w:val="left"/>
    </w:lvl>
  </w:abstractNum>
  <w:abstractNum w:abstractNumId="10">
    <w:nsid w:val="5A78079E"/>
    <w:multiLevelType w:val="singleLevel"/>
    <w:tmpl w:val="5A78079E"/>
    <w:lvl w:ilvl="0" w:tentative="0">
      <w:start w:val="4"/>
      <w:numFmt w:val="decimal"/>
      <w:suff w:val="nothing"/>
      <w:lvlText w:val="（%1）"/>
      <w:lvlJc w:val="left"/>
    </w:lvl>
  </w:abstractNum>
  <w:abstractNum w:abstractNumId="11">
    <w:nsid w:val="5A791EE5"/>
    <w:multiLevelType w:val="singleLevel"/>
    <w:tmpl w:val="5A791EE5"/>
    <w:lvl w:ilvl="0" w:tentative="0">
      <w:start w:val="2"/>
      <w:numFmt w:val="chineseCounting"/>
      <w:suff w:val="nothing"/>
      <w:lvlText w:val="（%1）"/>
      <w:lvlJc w:val="left"/>
    </w:lvl>
  </w:abstractNum>
  <w:abstractNum w:abstractNumId="12">
    <w:nsid w:val="5A793E1D"/>
    <w:multiLevelType w:val="singleLevel"/>
    <w:tmpl w:val="5A793E1D"/>
    <w:lvl w:ilvl="0" w:tentative="0">
      <w:start w:val="2"/>
      <w:numFmt w:val="chineseCounting"/>
      <w:suff w:val="nothing"/>
      <w:lvlText w:val="（%1）"/>
      <w:lvlJc w:val="left"/>
    </w:lvl>
  </w:abstractNum>
  <w:abstractNum w:abstractNumId="13">
    <w:nsid w:val="5A90CC9F"/>
    <w:multiLevelType w:val="singleLevel"/>
    <w:tmpl w:val="5A90CC9F"/>
    <w:lvl w:ilvl="0" w:tentative="0">
      <w:start w:val="6"/>
      <w:numFmt w:val="chineseCounting"/>
      <w:suff w:val="nothing"/>
      <w:lvlText w:val="（%1）"/>
      <w:lvlJc w:val="left"/>
    </w:lvl>
  </w:abstractNum>
  <w:abstractNum w:abstractNumId="14">
    <w:nsid w:val="729464FA"/>
    <w:multiLevelType w:val="multilevel"/>
    <w:tmpl w:val="729464FA"/>
    <w:lvl w:ilvl="0" w:tentative="0">
      <w:start w:val="3"/>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1"/>
  </w:num>
  <w:num w:numId="2">
    <w:abstractNumId w:val="7"/>
  </w:num>
  <w:num w:numId="3">
    <w:abstractNumId w:val="3"/>
  </w:num>
  <w:num w:numId="4">
    <w:abstractNumId w:val="13"/>
  </w:num>
  <w:num w:numId="5">
    <w:abstractNumId w:val="2"/>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12"/>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5803026"/>
    <w:rsid w:val="00140734"/>
    <w:rsid w:val="00207CAA"/>
    <w:rsid w:val="00244778"/>
    <w:rsid w:val="003B08AB"/>
    <w:rsid w:val="004D0DCB"/>
    <w:rsid w:val="005D1387"/>
    <w:rsid w:val="0063470F"/>
    <w:rsid w:val="00641077"/>
    <w:rsid w:val="006439DA"/>
    <w:rsid w:val="00662D40"/>
    <w:rsid w:val="00665255"/>
    <w:rsid w:val="006C4C18"/>
    <w:rsid w:val="00763464"/>
    <w:rsid w:val="007B1DE8"/>
    <w:rsid w:val="008E400F"/>
    <w:rsid w:val="008F2780"/>
    <w:rsid w:val="00AB7A2D"/>
    <w:rsid w:val="00AC0830"/>
    <w:rsid w:val="00BE5E4F"/>
    <w:rsid w:val="00E85757"/>
    <w:rsid w:val="00F2255E"/>
    <w:rsid w:val="00F35417"/>
    <w:rsid w:val="00F42FDF"/>
    <w:rsid w:val="00F85250"/>
    <w:rsid w:val="020B3CFC"/>
    <w:rsid w:val="02BF481A"/>
    <w:rsid w:val="035C1A41"/>
    <w:rsid w:val="04A66206"/>
    <w:rsid w:val="05AC2F0B"/>
    <w:rsid w:val="05F00C6F"/>
    <w:rsid w:val="07B072E5"/>
    <w:rsid w:val="081B5CED"/>
    <w:rsid w:val="08410D33"/>
    <w:rsid w:val="085F4360"/>
    <w:rsid w:val="08852F9C"/>
    <w:rsid w:val="08D35E43"/>
    <w:rsid w:val="08DA3D33"/>
    <w:rsid w:val="090C4F08"/>
    <w:rsid w:val="0992023E"/>
    <w:rsid w:val="0A2E50AC"/>
    <w:rsid w:val="0A6E5575"/>
    <w:rsid w:val="0BD26FB0"/>
    <w:rsid w:val="0BF64FA8"/>
    <w:rsid w:val="0BFD3301"/>
    <w:rsid w:val="0C043FA2"/>
    <w:rsid w:val="0C36787D"/>
    <w:rsid w:val="0C602460"/>
    <w:rsid w:val="0C8A4034"/>
    <w:rsid w:val="0C8E549F"/>
    <w:rsid w:val="0C982E96"/>
    <w:rsid w:val="0D1345FC"/>
    <w:rsid w:val="0D320016"/>
    <w:rsid w:val="0D40660E"/>
    <w:rsid w:val="0FC42C63"/>
    <w:rsid w:val="10AE4E3B"/>
    <w:rsid w:val="121F2E3A"/>
    <w:rsid w:val="12322976"/>
    <w:rsid w:val="1296466A"/>
    <w:rsid w:val="1341605C"/>
    <w:rsid w:val="13D5489C"/>
    <w:rsid w:val="14270E8A"/>
    <w:rsid w:val="14A22822"/>
    <w:rsid w:val="14EA6459"/>
    <w:rsid w:val="15595C77"/>
    <w:rsid w:val="16A0065F"/>
    <w:rsid w:val="16EC2F72"/>
    <w:rsid w:val="173C1D43"/>
    <w:rsid w:val="198649E7"/>
    <w:rsid w:val="19C13593"/>
    <w:rsid w:val="1AED695C"/>
    <w:rsid w:val="1BBB6676"/>
    <w:rsid w:val="1D8E3A27"/>
    <w:rsid w:val="1EBF48C0"/>
    <w:rsid w:val="1F097F37"/>
    <w:rsid w:val="1F107B95"/>
    <w:rsid w:val="201C1109"/>
    <w:rsid w:val="20313A79"/>
    <w:rsid w:val="20770A9F"/>
    <w:rsid w:val="210C4465"/>
    <w:rsid w:val="2219693C"/>
    <w:rsid w:val="2259292F"/>
    <w:rsid w:val="22613D95"/>
    <w:rsid w:val="22642AF6"/>
    <w:rsid w:val="23D4425A"/>
    <w:rsid w:val="23D877FC"/>
    <w:rsid w:val="246A026D"/>
    <w:rsid w:val="26565D2C"/>
    <w:rsid w:val="26870617"/>
    <w:rsid w:val="268E1ABE"/>
    <w:rsid w:val="26C04E30"/>
    <w:rsid w:val="27C24E4B"/>
    <w:rsid w:val="28170E66"/>
    <w:rsid w:val="2889172F"/>
    <w:rsid w:val="29754023"/>
    <w:rsid w:val="2A140671"/>
    <w:rsid w:val="2A5153E5"/>
    <w:rsid w:val="2AB14FF6"/>
    <w:rsid w:val="2AB15C54"/>
    <w:rsid w:val="2BC95D71"/>
    <w:rsid w:val="2BDF7C63"/>
    <w:rsid w:val="2C657CBC"/>
    <w:rsid w:val="2D646595"/>
    <w:rsid w:val="2E233048"/>
    <w:rsid w:val="2E526AAF"/>
    <w:rsid w:val="2F222243"/>
    <w:rsid w:val="2F3705A4"/>
    <w:rsid w:val="2F6950BB"/>
    <w:rsid w:val="2F984C1E"/>
    <w:rsid w:val="2FD97D35"/>
    <w:rsid w:val="2FE50081"/>
    <w:rsid w:val="305A2289"/>
    <w:rsid w:val="307B0784"/>
    <w:rsid w:val="30BC4B96"/>
    <w:rsid w:val="323F3D2B"/>
    <w:rsid w:val="33987E06"/>
    <w:rsid w:val="33B351CE"/>
    <w:rsid w:val="34DC1472"/>
    <w:rsid w:val="34F0604D"/>
    <w:rsid w:val="35451675"/>
    <w:rsid w:val="35815C65"/>
    <w:rsid w:val="363D7BC8"/>
    <w:rsid w:val="36426C51"/>
    <w:rsid w:val="36611380"/>
    <w:rsid w:val="38B230D1"/>
    <w:rsid w:val="38C03896"/>
    <w:rsid w:val="393F4CC4"/>
    <w:rsid w:val="3A034453"/>
    <w:rsid w:val="3A567BCE"/>
    <w:rsid w:val="3C15690F"/>
    <w:rsid w:val="3C542685"/>
    <w:rsid w:val="3CB91035"/>
    <w:rsid w:val="3D0252A3"/>
    <w:rsid w:val="3E4A3568"/>
    <w:rsid w:val="3F354BA4"/>
    <w:rsid w:val="40A534DE"/>
    <w:rsid w:val="412813D4"/>
    <w:rsid w:val="41525557"/>
    <w:rsid w:val="418116D2"/>
    <w:rsid w:val="428334CC"/>
    <w:rsid w:val="4317655C"/>
    <w:rsid w:val="434123F0"/>
    <w:rsid w:val="43A52883"/>
    <w:rsid w:val="43A765B9"/>
    <w:rsid w:val="44F95433"/>
    <w:rsid w:val="45385524"/>
    <w:rsid w:val="4583425C"/>
    <w:rsid w:val="47A012A4"/>
    <w:rsid w:val="47DE403B"/>
    <w:rsid w:val="482259E7"/>
    <w:rsid w:val="48394FCC"/>
    <w:rsid w:val="48587994"/>
    <w:rsid w:val="48B456D2"/>
    <w:rsid w:val="498E6221"/>
    <w:rsid w:val="49BA4F59"/>
    <w:rsid w:val="4A2E5DE5"/>
    <w:rsid w:val="4A3E1A6B"/>
    <w:rsid w:val="4A7C6D57"/>
    <w:rsid w:val="4B997EDE"/>
    <w:rsid w:val="4C3E616E"/>
    <w:rsid w:val="4C40154C"/>
    <w:rsid w:val="4CA53227"/>
    <w:rsid w:val="4CFA4044"/>
    <w:rsid w:val="4D855875"/>
    <w:rsid w:val="4E3A25C8"/>
    <w:rsid w:val="4F16305C"/>
    <w:rsid w:val="50704E0B"/>
    <w:rsid w:val="523D1307"/>
    <w:rsid w:val="527751AB"/>
    <w:rsid w:val="53071696"/>
    <w:rsid w:val="533A4631"/>
    <w:rsid w:val="54596378"/>
    <w:rsid w:val="54843BDE"/>
    <w:rsid w:val="54AB3050"/>
    <w:rsid w:val="54AF1A94"/>
    <w:rsid w:val="54BF24D2"/>
    <w:rsid w:val="54CD6CE4"/>
    <w:rsid w:val="5577174B"/>
    <w:rsid w:val="55803026"/>
    <w:rsid w:val="56131F70"/>
    <w:rsid w:val="5811355F"/>
    <w:rsid w:val="58FF7197"/>
    <w:rsid w:val="595946B7"/>
    <w:rsid w:val="5A415EA0"/>
    <w:rsid w:val="5AA10458"/>
    <w:rsid w:val="5BA1783B"/>
    <w:rsid w:val="5CD0552C"/>
    <w:rsid w:val="5D1D2DF5"/>
    <w:rsid w:val="5D640307"/>
    <w:rsid w:val="5E2D41E6"/>
    <w:rsid w:val="5F2935AD"/>
    <w:rsid w:val="5F9E61DC"/>
    <w:rsid w:val="602A5EB3"/>
    <w:rsid w:val="6040653B"/>
    <w:rsid w:val="6084230E"/>
    <w:rsid w:val="6210248F"/>
    <w:rsid w:val="624E1FAE"/>
    <w:rsid w:val="625332CF"/>
    <w:rsid w:val="63596FCA"/>
    <w:rsid w:val="64E65B21"/>
    <w:rsid w:val="65603045"/>
    <w:rsid w:val="656549EB"/>
    <w:rsid w:val="6617765E"/>
    <w:rsid w:val="662877F3"/>
    <w:rsid w:val="66CD6E4A"/>
    <w:rsid w:val="67232C47"/>
    <w:rsid w:val="689A0795"/>
    <w:rsid w:val="68D14A57"/>
    <w:rsid w:val="699C2BD7"/>
    <w:rsid w:val="6CBA623B"/>
    <w:rsid w:val="6CBC3510"/>
    <w:rsid w:val="6D192B2B"/>
    <w:rsid w:val="6DC75FBA"/>
    <w:rsid w:val="6E991953"/>
    <w:rsid w:val="6E9C00FD"/>
    <w:rsid w:val="6F4A0DC0"/>
    <w:rsid w:val="6F920B97"/>
    <w:rsid w:val="6F9C7641"/>
    <w:rsid w:val="6FC4564C"/>
    <w:rsid w:val="6FCE4C27"/>
    <w:rsid w:val="704B4979"/>
    <w:rsid w:val="71B13FBB"/>
    <w:rsid w:val="722C6D9A"/>
    <w:rsid w:val="7241310F"/>
    <w:rsid w:val="726977A5"/>
    <w:rsid w:val="732618AE"/>
    <w:rsid w:val="740278FF"/>
    <w:rsid w:val="740F298E"/>
    <w:rsid w:val="741558DC"/>
    <w:rsid w:val="744F4102"/>
    <w:rsid w:val="74E62ABB"/>
    <w:rsid w:val="75360E77"/>
    <w:rsid w:val="75BE57BB"/>
    <w:rsid w:val="768A2709"/>
    <w:rsid w:val="76CD7A0F"/>
    <w:rsid w:val="779637A1"/>
    <w:rsid w:val="78503226"/>
    <w:rsid w:val="79386FC3"/>
    <w:rsid w:val="79571E77"/>
    <w:rsid w:val="79C52539"/>
    <w:rsid w:val="7A164982"/>
    <w:rsid w:val="7A514FAF"/>
    <w:rsid w:val="7A8417DE"/>
    <w:rsid w:val="7B752B66"/>
    <w:rsid w:val="7B857D4F"/>
    <w:rsid w:val="7C1D56DA"/>
    <w:rsid w:val="7C5E20EA"/>
    <w:rsid w:val="7C787949"/>
    <w:rsid w:val="7CA912B1"/>
    <w:rsid w:val="7DDC44DA"/>
    <w:rsid w:val="7E766EAA"/>
    <w:rsid w:val="7E9C1D8E"/>
    <w:rsid w:val="7F18347E"/>
    <w:rsid w:val="7F426C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imes New Roman"/>
      <w:sz w:val="28"/>
      <w:szCs w:val="22"/>
      <w:lang w:val="en-US" w:eastAsia="en-US" w:bidi="en-US"/>
    </w:rPr>
  </w:style>
  <w:style w:type="paragraph" w:styleId="2">
    <w:name w:val="heading 1"/>
    <w:basedOn w:val="1"/>
    <w:next w:val="1"/>
    <w:qFormat/>
    <w:uiPriority w:val="0"/>
    <w:pPr>
      <w:keepNext/>
      <w:keepLines/>
      <w:spacing w:before="340" w:after="330" w:line="576" w:lineRule="auto"/>
      <w:outlineLvl w:val="0"/>
    </w:pPr>
    <w:rPr>
      <w:b/>
      <w:bCs/>
      <w:kern w:val="44"/>
      <w:sz w:val="32"/>
      <w:szCs w:val="44"/>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0"/>
    <w:pPr>
      <w:keepNext/>
      <w:keepLines/>
      <w:spacing w:before="260" w:after="260" w:line="415" w:lineRule="auto"/>
      <w:outlineLvl w:val="2"/>
    </w:pPr>
    <w:rPr>
      <w:b/>
      <w:bCs/>
      <w:sz w:val="32"/>
      <w:szCs w:val="32"/>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5">
    <w:name w:val="Document Map"/>
    <w:basedOn w:val="1"/>
    <w:link w:val="24"/>
    <w:qFormat/>
    <w:uiPriority w:val="0"/>
    <w:rPr>
      <w:rFonts w:ascii="宋体"/>
      <w:sz w:val="18"/>
      <w:szCs w:val="18"/>
    </w:rPr>
  </w:style>
  <w:style w:type="paragraph" w:styleId="6">
    <w:name w:val="annotation text"/>
    <w:basedOn w:val="1"/>
    <w:qFormat/>
    <w:uiPriority w:val="0"/>
  </w:style>
  <w:style w:type="paragraph" w:styleId="7">
    <w:name w:val="Balloon Text"/>
    <w:basedOn w:val="1"/>
    <w:link w:val="23"/>
    <w:qFormat/>
    <w:uiPriority w:val="0"/>
    <w:pPr>
      <w:spacing w:after="0" w:line="240" w:lineRule="auto"/>
    </w:pPr>
    <w:rPr>
      <w:sz w:val="18"/>
      <w:szCs w:val="18"/>
    </w:rPr>
  </w:style>
  <w:style w:type="paragraph" w:styleId="8">
    <w:name w:val="footer"/>
    <w:basedOn w:val="1"/>
    <w:qFormat/>
    <w:uiPriority w:val="0"/>
    <w:pPr>
      <w:widowControl w:val="0"/>
      <w:tabs>
        <w:tab w:val="center" w:pos="4153"/>
        <w:tab w:val="right" w:pos="8306"/>
      </w:tabs>
      <w:snapToGrid w:val="0"/>
      <w:spacing w:after="0" w:line="240" w:lineRule="auto"/>
    </w:pPr>
    <w:rPr>
      <w:rFonts w:asciiTheme="minorHAnsi" w:hAnsiTheme="minorHAnsi" w:eastAsiaTheme="minorEastAsia" w:cstheme="minorBidi"/>
      <w:kern w:val="2"/>
      <w:sz w:val="18"/>
      <w:szCs w:val="18"/>
      <w:lang w:eastAsia="zh-CN" w:bidi="ar-SA"/>
    </w:rPr>
  </w:style>
  <w:style w:type="paragraph" w:styleId="9">
    <w:name w:val="header"/>
    <w:basedOn w:val="1"/>
    <w:link w:val="2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qFormat/>
    <w:uiPriority w:val="0"/>
  </w:style>
  <w:style w:type="paragraph" w:styleId="11">
    <w:name w:val="Subtitle"/>
    <w:basedOn w:val="1"/>
    <w:next w:val="1"/>
    <w:qFormat/>
    <w:uiPriority w:val="0"/>
    <w:pPr>
      <w:spacing w:before="240" w:after="60" w:line="312" w:lineRule="auto"/>
      <w:jc w:val="center"/>
      <w:outlineLvl w:val="1"/>
    </w:pPr>
    <w:rPr>
      <w:rFonts w:asciiTheme="majorHAnsi" w:hAnsiTheme="majorHAnsi" w:cstheme="majorBidi"/>
      <w:b/>
      <w:bCs/>
      <w:kern w:val="28"/>
      <w:sz w:val="32"/>
      <w:szCs w:val="32"/>
    </w:rPr>
  </w:style>
  <w:style w:type="paragraph" w:styleId="12">
    <w:name w:val="toc 2"/>
    <w:basedOn w:val="1"/>
    <w:next w:val="1"/>
    <w:qFormat/>
    <w:uiPriority w:val="0"/>
    <w:pPr>
      <w:tabs>
        <w:tab w:val="right" w:leader="dot" w:pos="8296"/>
      </w:tabs>
      <w:ind w:left="560" w:leftChars="200"/>
    </w:pPr>
    <w:rPr>
      <w:rFonts w:ascii="仿宋" w:hAnsi="仿宋" w:eastAsia="仿宋"/>
      <w:b/>
      <w:sz w:val="24"/>
      <w:szCs w:val="24"/>
    </w:rPr>
  </w:style>
  <w:style w:type="paragraph" w:styleId="13">
    <w:name w:val="Normal (Web)"/>
    <w:basedOn w:val="1"/>
    <w:qFormat/>
    <w:uiPriority w:val="0"/>
    <w:pPr>
      <w:spacing w:beforeAutospacing="1" w:after="0" w:afterAutospacing="1"/>
    </w:pPr>
    <w:rPr>
      <w:sz w:val="24"/>
      <w:lang w:eastAsia="zh-CN" w:bidi="ar-SA"/>
    </w:rPr>
  </w:style>
  <w:style w:type="character" w:styleId="15">
    <w:name w:val="Hyperlink"/>
    <w:basedOn w:val="14"/>
    <w:qFormat/>
    <w:uiPriority w:val="0"/>
    <w:rPr>
      <w:color w:val="0563C1" w:themeColor="hyperlink"/>
      <w:u w:val="single"/>
    </w:rPr>
  </w:style>
  <w:style w:type="character" w:styleId="16">
    <w:name w:val="annotation reference"/>
    <w:basedOn w:val="14"/>
    <w:qFormat/>
    <w:uiPriority w:val="0"/>
    <w:rPr>
      <w:sz w:val="21"/>
      <w:szCs w:val="21"/>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正文1"/>
    <w:basedOn w:val="1"/>
    <w:link w:val="26"/>
    <w:qFormat/>
    <w:uiPriority w:val="0"/>
    <w:pPr>
      <w:spacing w:line="480" w:lineRule="auto"/>
      <w:ind w:firstLine="200" w:firstLineChars="200"/>
    </w:pPr>
    <w:rPr>
      <w:rFonts w:eastAsia="仿宋"/>
    </w:rPr>
  </w:style>
  <w:style w:type="paragraph" w:customStyle="1" w:styleId="20">
    <w:name w:val="列出段落12"/>
    <w:basedOn w:val="1"/>
    <w:qFormat/>
    <w:uiPriority w:val="99"/>
    <w:pPr>
      <w:widowControl w:val="0"/>
      <w:spacing w:after="0" w:line="240" w:lineRule="auto"/>
      <w:ind w:firstLine="420" w:firstLineChars="200"/>
      <w:jc w:val="both"/>
    </w:pPr>
    <w:rPr>
      <w:rFonts w:asciiTheme="minorHAnsi" w:hAnsiTheme="minorHAnsi" w:eastAsiaTheme="minorEastAsia" w:cstheme="minorBidi"/>
      <w:kern w:val="2"/>
      <w:sz w:val="21"/>
      <w:lang w:eastAsia="zh-CN" w:bidi="ar-SA"/>
    </w:rPr>
  </w:style>
  <w:style w:type="paragraph" w:styleId="21">
    <w:name w:val="List Paragraph"/>
    <w:basedOn w:val="1"/>
    <w:unhideWhenUsed/>
    <w:qFormat/>
    <w:uiPriority w:val="99"/>
    <w:pPr>
      <w:ind w:firstLine="420" w:firstLineChars="200"/>
    </w:pPr>
  </w:style>
  <w:style w:type="character" w:customStyle="1" w:styleId="22">
    <w:name w:val="页眉 Char"/>
    <w:basedOn w:val="14"/>
    <w:link w:val="9"/>
    <w:qFormat/>
    <w:uiPriority w:val="0"/>
    <w:rPr>
      <w:sz w:val="18"/>
      <w:szCs w:val="18"/>
      <w:lang w:eastAsia="en-US" w:bidi="en-US"/>
    </w:rPr>
  </w:style>
  <w:style w:type="character" w:customStyle="1" w:styleId="23">
    <w:name w:val="批注框文本 Char"/>
    <w:basedOn w:val="14"/>
    <w:link w:val="7"/>
    <w:qFormat/>
    <w:uiPriority w:val="0"/>
    <w:rPr>
      <w:sz w:val="18"/>
      <w:szCs w:val="18"/>
      <w:lang w:eastAsia="en-US" w:bidi="en-US"/>
    </w:rPr>
  </w:style>
  <w:style w:type="character" w:customStyle="1" w:styleId="24">
    <w:name w:val="文档结构图 Char"/>
    <w:basedOn w:val="14"/>
    <w:link w:val="5"/>
    <w:qFormat/>
    <w:uiPriority w:val="0"/>
    <w:rPr>
      <w:rFonts w:ascii="宋体"/>
      <w:sz w:val="18"/>
      <w:szCs w:val="18"/>
      <w:lang w:eastAsia="en-US" w:bidi="en-US"/>
    </w:rPr>
  </w:style>
  <w:style w:type="paragraph" w:customStyle="1" w:styleId="25">
    <w:name w:val="标题3"/>
    <w:basedOn w:val="1"/>
    <w:qFormat/>
    <w:uiPriority w:val="0"/>
    <w:pPr>
      <w:spacing w:line="480" w:lineRule="auto"/>
      <w:ind w:firstLine="600" w:firstLineChars="200"/>
    </w:pPr>
    <w:rPr>
      <w:rFonts w:ascii="仿宋" w:hAnsi="仿宋" w:eastAsia="仿宋"/>
      <w:szCs w:val="28"/>
    </w:rPr>
  </w:style>
  <w:style w:type="character" w:customStyle="1" w:styleId="26">
    <w:name w:val="正文1 Char"/>
    <w:link w:val="19"/>
    <w:qFormat/>
    <w:uiPriority w:val="0"/>
    <w:rPr>
      <w:rFonts w:eastAsia="仿宋"/>
    </w:rPr>
  </w:style>
  <w:style w:type="paragraph" w:customStyle="1" w:styleId="27">
    <w:name w:val="报告"/>
    <w:basedOn w:val="19"/>
    <w:qFormat/>
    <w:uiPriority w:val="0"/>
    <w:pPr>
      <w:spacing w:line="240" w:lineRule="auto"/>
    </w:pPr>
  </w:style>
  <w:style w:type="paragraph" w:customStyle="1" w:styleId="28">
    <w:name w:val="列出段落1"/>
    <w:basedOn w:val="1"/>
    <w:qFormat/>
    <w:uiPriority w:val="34"/>
    <w:pPr>
      <w:widowControl w:val="0"/>
      <w:spacing w:after="0" w:line="240" w:lineRule="auto"/>
      <w:ind w:firstLine="420" w:firstLineChars="200"/>
      <w:jc w:val="both"/>
    </w:pPr>
    <w:rPr>
      <w:rFonts w:asciiTheme="minorHAnsi" w:hAnsiTheme="minorHAnsi" w:eastAsiaTheme="minorEastAsia" w:cstheme="minorBidi"/>
      <w:kern w:val="2"/>
      <w:sz w:val="21"/>
      <w:lang w:eastAsia="zh-CN" w:bidi="ar-SA"/>
    </w:rPr>
  </w:style>
  <w:style w:type="paragraph" w:customStyle="1" w:styleId="29">
    <w:name w:val="闻政正文"/>
    <w:basedOn w:val="1"/>
    <w:qFormat/>
    <w:uiPriority w:val="0"/>
    <w:pPr>
      <w:widowControl w:val="0"/>
      <w:spacing w:after="0" w:line="500" w:lineRule="exact"/>
      <w:ind w:firstLine="560" w:firstLineChars="200"/>
      <w:jc w:val="both"/>
    </w:pPr>
    <w:rPr>
      <w:rFonts w:eastAsia="仿宋_GB2312"/>
      <w:szCs w:val="28"/>
      <w:lang w:eastAsia="zh-CN" w:bidi="ar-SA"/>
    </w:rPr>
  </w:style>
  <w:style w:type="paragraph" w:customStyle="1" w:styleId="30">
    <w:name w:val="闻政表"/>
    <w:basedOn w:val="1"/>
    <w:qFormat/>
    <w:uiPriority w:val="0"/>
    <w:pPr>
      <w:widowControl w:val="0"/>
      <w:spacing w:before="60" w:after="60" w:line="240" w:lineRule="auto"/>
      <w:jc w:val="center"/>
    </w:pPr>
    <w:rPr>
      <w:rFonts w:eastAsia="仿宋_GB2312"/>
      <w:b/>
      <w:sz w:val="24"/>
      <w:szCs w:val="28"/>
      <w:lang w:eastAsia="zh-CN" w:bidi="ar-SA"/>
    </w:rPr>
  </w:style>
  <w:style w:type="paragraph" w:customStyle="1" w:styleId="31">
    <w:name w:val="大标题 一、"/>
    <w:basedOn w:val="1"/>
    <w:qFormat/>
    <w:uiPriority w:val="0"/>
    <w:pPr>
      <w:spacing w:after="0" w:line="500" w:lineRule="exact"/>
      <w:jc w:val="both"/>
    </w:pPr>
    <w:rPr>
      <w:rFonts w:ascii="Calibri" w:hAnsi="Calibri" w:eastAsia="仿宋_GB2312" w:cs="黑体"/>
      <w:b/>
      <w:sz w:val="24"/>
      <w:lang w:eastAsia="zh-CN" w:bidi="ar-SA"/>
    </w:rPr>
  </w:style>
  <w:style w:type="paragraph" w:customStyle="1" w:styleId="32">
    <w:name w:val="闻政标题6"/>
    <w:basedOn w:val="1"/>
    <w:qFormat/>
    <w:uiPriority w:val="0"/>
    <w:pPr>
      <w:widowControl w:val="0"/>
      <w:spacing w:before="120" w:after="60" w:line="500" w:lineRule="exact"/>
      <w:ind w:firstLine="200" w:firstLineChars="200"/>
      <w:jc w:val="both"/>
    </w:pPr>
    <w:rPr>
      <w:rFonts w:eastAsia="仿宋_GB2312"/>
      <w:b/>
      <w:szCs w:val="28"/>
      <w:lang w:eastAsia="zh-CN" w:bidi="ar-SA"/>
    </w:rPr>
  </w:style>
  <w:style w:type="character" w:customStyle="1" w:styleId="33">
    <w:name w:val="font21"/>
    <w:basedOn w:val="14"/>
    <w:qFormat/>
    <w:uiPriority w:val="0"/>
    <w:rPr>
      <w:rFonts w:hint="eastAsia" w:ascii="宋体" w:hAnsi="宋体" w:eastAsia="宋体" w:cs="宋体"/>
      <w:color w:val="000000"/>
      <w:sz w:val="22"/>
      <w:szCs w:val="22"/>
      <w:u w:val="none"/>
    </w:rPr>
  </w:style>
  <w:style w:type="character" w:customStyle="1" w:styleId="34">
    <w:name w:val="font01"/>
    <w:basedOn w:val="14"/>
    <w:qFormat/>
    <w:uiPriority w:val="0"/>
    <w:rPr>
      <w:rFonts w:ascii="Arial" w:hAnsi="Arial" w:cs="Arial"/>
      <w:color w:val="000000"/>
      <w:sz w:val="22"/>
      <w:szCs w:val="22"/>
      <w:u w:val="none"/>
    </w:rPr>
  </w:style>
  <w:style w:type="character" w:customStyle="1" w:styleId="35">
    <w:name w:val="font31"/>
    <w:basedOn w:val="14"/>
    <w:qFormat/>
    <w:uiPriority w:val="0"/>
    <w:rPr>
      <w:rFonts w:hint="eastAsia" w:ascii="宋体" w:hAnsi="宋体" w:eastAsia="宋体" w:cs="宋体"/>
      <w:color w:val="000000"/>
      <w:sz w:val="22"/>
      <w:szCs w:val="22"/>
      <w:u w:val="none"/>
    </w:rPr>
  </w:style>
  <w:style w:type="character" w:customStyle="1" w:styleId="36">
    <w:name w:val="font11"/>
    <w:basedOn w:val="14"/>
    <w:qFormat/>
    <w:uiPriority w:val="0"/>
    <w:rPr>
      <w:rFonts w:ascii="Arial" w:hAnsi="Arial" w:cs="Arial"/>
      <w:color w:val="000000"/>
      <w:sz w:val="22"/>
      <w:szCs w:val="22"/>
      <w:u w:val="none"/>
    </w:rPr>
  </w:style>
  <w:style w:type="paragraph" w:customStyle="1" w:styleId="37">
    <w:name w:val="样式1"/>
    <w:basedOn w:val="19"/>
    <w:qFormat/>
    <w:uiPriority w:val="0"/>
  </w:style>
  <w:style w:type="paragraph" w:customStyle="1" w:styleId="38">
    <w:name w:val="方案三级标题"/>
    <w:basedOn w:val="4"/>
    <w:next w:val="1"/>
    <w:qFormat/>
    <w:uiPriority w:val="0"/>
    <w:pPr>
      <w:spacing w:before="0" w:after="0" w:line="240" w:lineRule="auto"/>
    </w:pPr>
  </w:style>
  <w:style w:type="paragraph" w:customStyle="1" w:styleId="39">
    <w:name w:val="方案正文"/>
    <w:basedOn w:val="1"/>
    <w:qFormat/>
    <w:uiPriority w:val="0"/>
    <w:pPr>
      <w:ind w:firstLine="723" w:firstLineChars="200"/>
    </w:pPr>
  </w:style>
</w:styles>
</file>

<file path=word/_rels/document.xml.rels><?xml version="1.0" encoding="UTF-8" standalone="yes"?>
<Relationships xmlns="http://schemas.openxmlformats.org/package/2006/relationships"><Relationship Id="rId9" Type="http://schemas.openxmlformats.org/officeDocument/2006/relationships/diagramLayout" Target="diagrams/layout1.xml"/><Relationship Id="rId8" Type="http://schemas.openxmlformats.org/officeDocument/2006/relationships/diagramData" Target="diagrams/data1.xml"/><Relationship Id="rId7" Type="http://schemas.openxmlformats.org/officeDocument/2006/relationships/image" Target="media/image2.png"/><Relationship Id="rId68" Type="http://schemas.openxmlformats.org/officeDocument/2006/relationships/fontTable" Target="fontTable.xml"/><Relationship Id="rId67" Type="http://schemas.openxmlformats.org/officeDocument/2006/relationships/customXml" Target="../customXml/item2.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image" Target="media/image22.png"/><Relationship Id="rId63" Type="http://schemas.openxmlformats.org/officeDocument/2006/relationships/image" Target="media/image21.png"/><Relationship Id="rId62" Type="http://schemas.openxmlformats.org/officeDocument/2006/relationships/image" Target="media/image20.png"/><Relationship Id="rId61" Type="http://schemas.openxmlformats.org/officeDocument/2006/relationships/image" Target="media/image19.png"/><Relationship Id="rId60" Type="http://schemas.openxmlformats.org/officeDocument/2006/relationships/image" Target="media/image18.png"/><Relationship Id="rId6" Type="http://schemas.openxmlformats.org/officeDocument/2006/relationships/theme" Target="theme/theme1.xml"/><Relationship Id="rId59" Type="http://schemas.openxmlformats.org/officeDocument/2006/relationships/image" Target="media/image17.png"/><Relationship Id="rId58" Type="http://schemas.openxmlformats.org/officeDocument/2006/relationships/image" Target="media/image16.png"/><Relationship Id="rId57" Type="http://schemas.openxmlformats.org/officeDocument/2006/relationships/image" Target="media/image15.png"/><Relationship Id="rId56" Type="http://schemas.openxmlformats.org/officeDocument/2006/relationships/image" Target="media/image14.png"/><Relationship Id="rId55" Type="http://schemas.openxmlformats.org/officeDocument/2006/relationships/image" Target="media/image13.png"/><Relationship Id="rId54" Type="http://schemas.openxmlformats.org/officeDocument/2006/relationships/image" Target="media/image12.png"/><Relationship Id="rId53" Type="http://schemas.openxmlformats.org/officeDocument/2006/relationships/image" Target="media/image11.png"/><Relationship Id="rId52" Type="http://schemas.openxmlformats.org/officeDocument/2006/relationships/image" Target="media/image10.wmf"/><Relationship Id="rId51" Type="http://schemas.openxmlformats.org/officeDocument/2006/relationships/image" Target="media/image9.wmf"/><Relationship Id="rId50" Type="http://schemas.openxmlformats.org/officeDocument/2006/relationships/image" Target="media/image8.wmf"/><Relationship Id="rId5" Type="http://schemas.openxmlformats.org/officeDocument/2006/relationships/header" Target="header1.xml"/><Relationship Id="rId49" Type="http://schemas.openxmlformats.org/officeDocument/2006/relationships/image" Target="media/image7.wmf"/><Relationship Id="rId48" Type="http://schemas.openxmlformats.org/officeDocument/2006/relationships/image" Target="media/image6.wmf"/><Relationship Id="rId47" Type="http://schemas.openxmlformats.org/officeDocument/2006/relationships/image" Target="media/image5.wmf"/><Relationship Id="rId46" Type="http://schemas.openxmlformats.org/officeDocument/2006/relationships/image" Target="media/image4.wmf"/><Relationship Id="rId45" Type="http://schemas.openxmlformats.org/officeDocument/2006/relationships/image" Target="media/image3.wmf"/><Relationship Id="rId44" Type="http://schemas.openxmlformats.org/officeDocument/2006/relationships/oleObject" Target="embeddings/oleObject1.bin"/><Relationship Id="rId43" Type="http://schemas.openxmlformats.org/officeDocument/2006/relationships/diagramColors" Target="diagrams/colors9.xml"/><Relationship Id="rId42" Type="http://schemas.openxmlformats.org/officeDocument/2006/relationships/diagramQuickStyle" Target="diagrams/quickStyle9.xml"/><Relationship Id="rId41" Type="http://schemas.openxmlformats.org/officeDocument/2006/relationships/diagramLayout" Target="diagrams/layout9.xml"/><Relationship Id="rId40" Type="http://schemas.openxmlformats.org/officeDocument/2006/relationships/diagramData" Target="diagrams/data9.xml"/><Relationship Id="rId4" Type="http://schemas.openxmlformats.org/officeDocument/2006/relationships/footer" Target="footer2.xml"/><Relationship Id="rId39" Type="http://schemas.openxmlformats.org/officeDocument/2006/relationships/diagramColors" Target="diagrams/colors8.xml"/><Relationship Id="rId38" Type="http://schemas.openxmlformats.org/officeDocument/2006/relationships/diagramQuickStyle" Target="diagrams/quickStyle8.xml"/><Relationship Id="rId37" Type="http://schemas.openxmlformats.org/officeDocument/2006/relationships/diagramLayout" Target="diagrams/layout8.xml"/><Relationship Id="rId36" Type="http://schemas.openxmlformats.org/officeDocument/2006/relationships/diagramData" Target="diagrams/data8.xml"/><Relationship Id="rId35" Type="http://schemas.openxmlformats.org/officeDocument/2006/relationships/diagramColors" Target="diagrams/colors7.xml"/><Relationship Id="rId34" Type="http://schemas.openxmlformats.org/officeDocument/2006/relationships/diagramQuickStyle" Target="diagrams/quickStyle7.xml"/><Relationship Id="rId33" Type="http://schemas.openxmlformats.org/officeDocument/2006/relationships/diagramLayout" Target="diagrams/layout7.xml"/><Relationship Id="rId32" Type="http://schemas.openxmlformats.org/officeDocument/2006/relationships/diagramData" Target="diagrams/data7.xml"/><Relationship Id="rId31" Type="http://schemas.openxmlformats.org/officeDocument/2006/relationships/diagramColors" Target="diagrams/colors6.xml"/><Relationship Id="rId30" Type="http://schemas.openxmlformats.org/officeDocument/2006/relationships/diagramQuickStyle" Target="diagrams/quickStyle6.xml"/><Relationship Id="rId3" Type="http://schemas.openxmlformats.org/officeDocument/2006/relationships/footer" Target="footer1.xml"/><Relationship Id="rId29" Type="http://schemas.openxmlformats.org/officeDocument/2006/relationships/diagramLayout" Target="diagrams/layout6.xml"/><Relationship Id="rId28" Type="http://schemas.openxmlformats.org/officeDocument/2006/relationships/diagramData" Target="diagrams/data6.xml"/><Relationship Id="rId27" Type="http://schemas.openxmlformats.org/officeDocument/2006/relationships/diagramColors" Target="diagrams/colors5.xml"/><Relationship Id="rId26" Type="http://schemas.openxmlformats.org/officeDocument/2006/relationships/diagramQuickStyle" Target="diagrams/quickStyle5.xml"/><Relationship Id="rId25" Type="http://schemas.openxmlformats.org/officeDocument/2006/relationships/diagramLayout" Target="diagrams/layout5.xml"/><Relationship Id="rId24" Type="http://schemas.openxmlformats.org/officeDocument/2006/relationships/diagramData" Target="diagrams/data5.xml"/><Relationship Id="rId23" Type="http://schemas.openxmlformats.org/officeDocument/2006/relationships/diagramColors" Target="diagrams/colors4.xml"/><Relationship Id="rId22" Type="http://schemas.openxmlformats.org/officeDocument/2006/relationships/diagramQuickStyle" Target="diagrams/quickStyle4.xml"/><Relationship Id="rId21" Type="http://schemas.openxmlformats.org/officeDocument/2006/relationships/diagramLayout" Target="diagrams/layout4.xml"/><Relationship Id="rId20" Type="http://schemas.openxmlformats.org/officeDocument/2006/relationships/diagramData" Target="diagrams/data4.xml"/><Relationship Id="rId2" Type="http://schemas.openxmlformats.org/officeDocument/2006/relationships/settings" Target="settings.xml"/><Relationship Id="rId19" Type="http://schemas.openxmlformats.org/officeDocument/2006/relationships/diagramColors" Target="diagrams/colors3.xml"/><Relationship Id="rId18" Type="http://schemas.openxmlformats.org/officeDocument/2006/relationships/diagramQuickStyle" Target="diagrams/quickStyle3.xml"/><Relationship Id="rId17" Type="http://schemas.openxmlformats.org/officeDocument/2006/relationships/diagramLayout" Target="diagrams/layout3.xml"/><Relationship Id="rId16" Type="http://schemas.openxmlformats.org/officeDocument/2006/relationships/diagramData" Target="diagrams/data3.xml"/><Relationship Id="rId15" Type="http://schemas.openxmlformats.org/officeDocument/2006/relationships/diagramColors" Target="diagrams/colors2.xml"/><Relationship Id="rId14" Type="http://schemas.openxmlformats.org/officeDocument/2006/relationships/diagramQuickStyle" Target="diagrams/quickStyle2.xml"/><Relationship Id="rId13" Type="http://schemas.openxmlformats.org/officeDocument/2006/relationships/diagramLayout" Target="diagrams/layout2.xml"/><Relationship Id="rId12" Type="http://schemas.openxmlformats.org/officeDocument/2006/relationships/diagramData" Target="diagrams/data2.xml"/><Relationship Id="rId11" Type="http://schemas.openxmlformats.org/officeDocument/2006/relationships/diagramColors" Target="diagrams/colors1.xml"/><Relationship Id="rId10" Type="http://schemas.openxmlformats.org/officeDocument/2006/relationships/diagramQuickStyle" Target="diagrams/quickStyl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6">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5">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10">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6" loCatId="hierarchy" qsTypeId="urn:microsoft.com/office/officeart/2005/8/quickstyle/simple1#6" qsCatId="simple" csTypeId="urn:microsoft.com/office/officeart/2005/8/colors/accent1_2#6" csCatId="accent1" phldr="1"/>
      <dgm:spPr/>
      <dgm:t>
        <a:bodyPr/>
        <a:p>
          <a:endParaRPr lang="zh-CN" altLang="en-US"/>
        </a:p>
      </dgm:t>
    </dgm:pt>
    <dgm:pt modelId="{1BDE227F-5A4C-48E8-9D2C-897B1D91E17E}">
      <dgm:prSet phldrT="[文本]" custT="1"/>
      <dgm:spPr/>
      <dgm:t>
        <a:bodyPr/>
        <a:p>
          <a:r>
            <a:rPr lang="en-US" altLang="zh-CN" sz="1200">
              <a:latin typeface="仿宋" panose="02010609060101010101" pitchFamily="3" charset="-122"/>
              <a:ea typeface="仿宋" panose="02010609060101010101" pitchFamily="3" charset="-122"/>
            </a:rPr>
            <a:t>A1</a:t>
          </a:r>
          <a:r>
            <a:rPr lang="zh-CN" altLang="en-US" sz="1200">
              <a:latin typeface="仿宋" panose="02010609060101010101" pitchFamily="3" charset="-122"/>
              <a:ea typeface="仿宋" panose="02010609060101010101" pitchFamily="3" charset="-122"/>
            </a:rPr>
            <a:t>项目决策类指标</a:t>
          </a:r>
        </a:p>
      </dgm:t>
    </dgm:pt>
    <dgm:pt modelId="{6F46EC70-7AD3-4B5A-8717-89F00C57E370}" cxnId="{F678ECFF-ADD2-49D5-97DE-33A844E9CEEA}" type="parTrans">
      <dgm:prSet/>
      <dgm:spPr/>
      <dgm:t>
        <a:bodyPr/>
        <a:p>
          <a:endParaRPr lang="zh-CN" altLang="en-US"/>
        </a:p>
      </dgm:t>
    </dgm:pt>
    <dgm:pt modelId="{574B75D4-2129-4D47-B96E-710FAE841DB3}" cxnId="{F678ECFF-ADD2-49D5-97DE-33A844E9CEEA}" type="sibTrans">
      <dgm:prSet/>
      <dgm:spPr/>
      <dgm:t>
        <a:bodyPr/>
        <a:p>
          <a:endParaRPr lang="zh-CN" altLang="en-US"/>
        </a:p>
      </dgm:t>
    </dgm:pt>
    <dgm:pt modelId="{A640A637-00B2-4DD5-8596-47785AC3BE8F}">
      <dgm:prSet phldrT="[文本]" custT="1"/>
      <dgm:spPr/>
      <dgm:t>
        <a:bodyPr/>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0DFC7546-9DEA-4AC4-8AF7-5663955A8EC9}" cxnId="{50D951DF-A499-4A59-B5EC-38F309BFDA5B}" type="parTrans">
      <dgm:prSet/>
      <dgm:spPr/>
      <dgm:t>
        <a:bodyPr/>
        <a:p>
          <a:endParaRPr lang="zh-CN" altLang="en-US"/>
        </a:p>
      </dgm:t>
    </dgm:pt>
    <dgm:pt modelId="{457E2A54-B388-47F1-9B5A-1C2F3E6925CF}" cxnId="{50D951DF-A499-4A59-B5EC-38F309BFDA5B}" type="sibTrans">
      <dgm:prSet/>
      <dgm:spPr/>
      <dgm:t>
        <a:bodyPr/>
        <a:p>
          <a:endParaRPr lang="zh-CN" altLang="en-US"/>
        </a:p>
      </dgm:t>
    </dgm:pt>
    <dgm:pt modelId="{EA4044AE-C928-4710-8F11-6CBDEE346021}">
      <dgm:prSet phldrT="[文本]" custT="1"/>
      <dgm:spPr/>
      <dgm:t>
        <a:bodyPr/>
        <a:p>
          <a:r>
            <a:rPr lang="en-US" altLang="en-US" sz="1200">
              <a:latin typeface="仿宋" panose="02010609060101010101" pitchFamily="3" charset="-122"/>
              <a:ea typeface="仿宋" panose="02010609060101010101" pitchFamily="3" charset="-122"/>
            </a:rPr>
            <a:t>B12</a:t>
          </a:r>
          <a:r>
            <a:rPr lang="zh-CN" altLang="en-US" sz="1200">
              <a:latin typeface="仿宋" panose="02010609060101010101" pitchFamily="3" charset="-122"/>
              <a:ea typeface="仿宋" panose="02010609060101010101" pitchFamily="3" charset="-122"/>
            </a:rPr>
            <a:t>决策过程</a:t>
          </a:r>
        </a:p>
      </dgm:t>
    </dgm:pt>
    <dgm:pt modelId="{5432E5DD-71DB-4EF5-9DE2-CF79D938C733}" cxnId="{19FF91E8-2F12-4DB4-B0B3-442A192EFEEF}" type="parTrans">
      <dgm:prSet/>
      <dgm:spPr/>
      <dgm:t>
        <a:bodyPr/>
        <a:p>
          <a:endParaRPr lang="zh-CN" altLang="en-US"/>
        </a:p>
      </dgm:t>
    </dgm:pt>
    <dgm:pt modelId="{0A4C6ADD-7088-4893-B79A-DFEAB7845941}" cxnId="{19FF91E8-2F12-4DB4-B0B3-442A192EFEEF}" type="sibTrans">
      <dgm:prSet/>
      <dgm:spPr/>
      <dgm:t>
        <a:bodyPr/>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3432" custLinFactNeighborX="-423" custLinFactNeighborY="-10664">
        <dgm:presLayoutVars>
          <dgm:chPref val="3"/>
        </dgm:presLayoutVars>
      </dgm:prSet>
      <dgm:spPr/>
      <dgm:t>
        <a:bodyPr/>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Y="39204">
        <dgm:presLayoutVars>
          <dgm:chPref val="3"/>
        </dgm:presLayoutVars>
      </dgm:prSet>
      <dgm:spPr/>
      <dgm:t>
        <a:bodyPr/>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Y="42523" custLinFactNeighborX="-895" custLinFactNeighborY="14">
        <dgm:presLayoutVars>
          <dgm:chPref val="3"/>
        </dgm:presLayoutVars>
      </dgm:prSet>
      <dgm:spPr/>
      <dgm:t>
        <a:bodyPr/>
        <a:p>
          <a:endParaRPr lang="zh-CN" altLang="en-US"/>
        </a:p>
      </dgm:t>
    </dgm:pt>
    <dgm:pt modelId="{DFC56957-853A-4911-B76E-EB0946122DD9}" type="pres">
      <dgm:prSet presAssocID="{EA4044AE-C928-4710-8F11-6CBDEE346021}" presName="hierChild3" presStyleCnt="0"/>
      <dgm:spPr/>
    </dgm:pt>
  </dgm:ptLst>
  <dgm:cxnLst>
    <dgm:cxn modelId="{8069E778-5C4F-424C-8B04-CE8CE4E42F58}" type="presOf" srcId="{D7A43BEB-FA12-4C0B-B759-6A062836903F}" destId="{7261301C-9B4A-414C-8F98-B467C514C0DB}" srcOrd="0" destOrd="0" presId="urn:microsoft.com/office/officeart/2005/8/layout/hierarchy1#6"/>
    <dgm:cxn modelId="{08722B82-450C-4E64-93A0-AC8F51224B85}" type="presOf" srcId="{0DFC7546-9DEA-4AC4-8AF7-5663955A8EC9}" destId="{7B309770-F968-4B0B-BBAB-D297361ABEDB}" srcOrd="0" destOrd="0" presId="urn:microsoft.com/office/officeart/2005/8/layout/hierarchy1#6"/>
    <dgm:cxn modelId="{F678ECFF-ADD2-49D5-97DE-33A844E9CEEA}" srcId="{D7A43BEB-FA12-4C0B-B759-6A062836903F}" destId="{1BDE227F-5A4C-48E8-9D2C-897B1D91E17E}" srcOrd="0" destOrd="0" parTransId="{6F46EC70-7AD3-4B5A-8717-89F00C57E370}" sibTransId="{574B75D4-2129-4D47-B96E-710FAE841DB3}"/>
    <dgm:cxn modelId="{C73D6617-B676-4772-9939-50E1FEB95C04}" type="presOf" srcId="{5432E5DD-71DB-4EF5-9DE2-CF79D938C733}" destId="{5D06FEC2-B505-4ECD-9C0F-C0705014FC50}" srcOrd="0" destOrd="0" presId="urn:microsoft.com/office/officeart/2005/8/layout/hierarchy1#6"/>
    <dgm:cxn modelId="{8A58C02C-1515-4A5E-8A5A-404CD0A91BD9}" type="presOf" srcId="{1BDE227F-5A4C-48E8-9D2C-897B1D91E17E}" destId="{6974CC6A-AC88-480F-A4C5-328ACDF32A6F}" srcOrd="0" destOrd="0" presId="urn:microsoft.com/office/officeart/2005/8/layout/hierarchy1#6"/>
    <dgm:cxn modelId="{15E7C432-FC76-4116-A994-0878B58E67B6}" type="presOf" srcId="{A640A637-00B2-4DD5-8596-47785AC3BE8F}" destId="{8F10226D-7E3C-4158-92FE-7514BD98517B}" srcOrd="0" destOrd="0" presId="urn:microsoft.com/office/officeart/2005/8/layout/hierarchy1#6"/>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D93F3FB6-CA67-4C4D-AC97-C5A6485395C0}" type="presOf" srcId="{EA4044AE-C928-4710-8F11-6CBDEE346021}" destId="{96B5487D-F4C6-41DF-8D94-293FA42C6661}" srcOrd="0" destOrd="0" presId="urn:microsoft.com/office/officeart/2005/8/layout/hierarchy1#6"/>
    <dgm:cxn modelId="{2EA39EBC-8087-4692-8ADB-FB4757E772B7}" type="presParOf" srcId="{7261301C-9B4A-414C-8F98-B467C514C0DB}" destId="{E3F6ACFA-1EDD-4321-A7E3-EBBD85A13113}" srcOrd="0" destOrd="0" presId="urn:microsoft.com/office/officeart/2005/8/layout/hierarchy1#6"/>
    <dgm:cxn modelId="{B0161E43-FB5B-4CBB-8CAF-3382BE7CD259}" type="presParOf" srcId="{E3F6ACFA-1EDD-4321-A7E3-EBBD85A13113}" destId="{C73FF140-72AB-4D28-A478-C6F7E85D8B47}" srcOrd="0" destOrd="0" presId="urn:microsoft.com/office/officeart/2005/8/layout/hierarchy1#6"/>
    <dgm:cxn modelId="{BE36387F-B7D6-4C82-A021-90E123978B4C}" type="presParOf" srcId="{C73FF140-72AB-4D28-A478-C6F7E85D8B47}" destId="{886B2A62-2115-42B6-9F98-D5FD9D2B1D14}" srcOrd="0" destOrd="0" presId="urn:microsoft.com/office/officeart/2005/8/layout/hierarchy1#6"/>
    <dgm:cxn modelId="{661FB4B4-312C-4E42-8228-41D99687BC85}" type="presParOf" srcId="{C73FF140-72AB-4D28-A478-C6F7E85D8B47}" destId="{6974CC6A-AC88-480F-A4C5-328ACDF32A6F}" srcOrd="1" destOrd="0" presId="urn:microsoft.com/office/officeart/2005/8/layout/hierarchy1#6"/>
    <dgm:cxn modelId="{A04E934D-7467-4BEA-8247-C6E048D76B42}" type="presParOf" srcId="{E3F6ACFA-1EDD-4321-A7E3-EBBD85A13113}" destId="{F62AF569-4562-4E32-9BDB-9DC646BEDF73}" srcOrd="1" destOrd="0" presId="urn:microsoft.com/office/officeart/2005/8/layout/hierarchy1#6"/>
    <dgm:cxn modelId="{12DECF90-B997-4ABE-A90F-9B3C02DC5B7F}" type="presParOf" srcId="{F62AF569-4562-4E32-9BDB-9DC646BEDF73}" destId="{7B309770-F968-4B0B-BBAB-D297361ABEDB}" srcOrd="0" destOrd="0" presId="urn:microsoft.com/office/officeart/2005/8/layout/hierarchy1#6"/>
    <dgm:cxn modelId="{DBDB12C6-F3AF-4081-8781-2751F82249EA}" type="presParOf" srcId="{F62AF569-4562-4E32-9BDB-9DC646BEDF73}" destId="{87EB5F72-3614-43C7-B832-34B2005DC3B4}" srcOrd="1" destOrd="0" presId="urn:microsoft.com/office/officeart/2005/8/layout/hierarchy1#6"/>
    <dgm:cxn modelId="{E07D02A8-D1C9-491C-B8E6-6D2223A996A3}" type="presParOf" srcId="{87EB5F72-3614-43C7-B832-34B2005DC3B4}" destId="{17C704FF-D944-4ADF-A54A-E45E28FCAF34}" srcOrd="0" destOrd="0" presId="urn:microsoft.com/office/officeart/2005/8/layout/hierarchy1#6"/>
    <dgm:cxn modelId="{C8201C93-7AFD-4300-AD2C-98E6B4917D4F}" type="presParOf" srcId="{17C704FF-D944-4ADF-A54A-E45E28FCAF34}" destId="{6AE71D67-12EA-44FE-8C0B-C92F33DC7343}" srcOrd="0" destOrd="0" presId="urn:microsoft.com/office/officeart/2005/8/layout/hierarchy1#6"/>
    <dgm:cxn modelId="{761331C5-5DAD-4C2F-AF81-3A75422EF106}" type="presParOf" srcId="{17C704FF-D944-4ADF-A54A-E45E28FCAF34}" destId="{8F10226D-7E3C-4158-92FE-7514BD98517B}" srcOrd="1" destOrd="0" presId="urn:microsoft.com/office/officeart/2005/8/layout/hierarchy1#6"/>
    <dgm:cxn modelId="{E4AA6DDC-1259-488B-9EAD-7291C5786EA6}" type="presParOf" srcId="{87EB5F72-3614-43C7-B832-34B2005DC3B4}" destId="{65FA7CBF-E86A-4146-BAE1-EBAF09C00BA5}" srcOrd="1" destOrd="0" presId="urn:microsoft.com/office/officeart/2005/8/layout/hierarchy1#6"/>
    <dgm:cxn modelId="{B0FE5415-EC1A-4DFF-B8B9-F9DCEF66CA56}" type="presParOf" srcId="{F62AF569-4562-4E32-9BDB-9DC646BEDF73}" destId="{5D06FEC2-B505-4ECD-9C0F-C0705014FC50}" srcOrd="2" destOrd="0" presId="urn:microsoft.com/office/officeart/2005/8/layout/hierarchy1#6"/>
    <dgm:cxn modelId="{801A1D8B-9578-469D-8429-A6AF742AE0B8}" type="presParOf" srcId="{F62AF569-4562-4E32-9BDB-9DC646BEDF73}" destId="{D9DB03C0-0485-438A-8977-2C94C8A65D3C}" srcOrd="3" destOrd="0" presId="urn:microsoft.com/office/officeart/2005/8/layout/hierarchy1#6"/>
    <dgm:cxn modelId="{005C68A4-BCEA-4887-B24A-22D5CDF9E253}" type="presParOf" srcId="{D9DB03C0-0485-438A-8977-2C94C8A65D3C}" destId="{A0F776B2-D3CF-4628-8C15-722A470D7AA8}" srcOrd="0" destOrd="0" presId="urn:microsoft.com/office/officeart/2005/8/layout/hierarchy1#6"/>
    <dgm:cxn modelId="{5DAFF07F-CF32-4E1E-AAC4-8EC315C682EE}" type="presParOf" srcId="{A0F776B2-D3CF-4628-8C15-722A470D7AA8}" destId="{A33BDEE4-F6A4-4EBB-8EF1-590C8BE92E38}" srcOrd="0" destOrd="0" presId="urn:microsoft.com/office/officeart/2005/8/layout/hierarchy1#6"/>
    <dgm:cxn modelId="{7F21A9BB-57D2-4247-A07D-6F314720D0DA}" type="presParOf" srcId="{A0F776B2-D3CF-4628-8C15-722A470D7AA8}" destId="{96B5487D-F4C6-41DF-8D94-293FA42C6661}" srcOrd="1" destOrd="0" presId="urn:microsoft.com/office/officeart/2005/8/layout/hierarchy1#6"/>
    <dgm:cxn modelId="{C440CB69-01B2-4B67-A316-17CF178F1C00}" type="presParOf" srcId="{D9DB03C0-0485-438A-8977-2C94C8A65D3C}" destId="{DFC56957-853A-4911-B76E-EB0946122DD9}" srcOrd="1" destOrd="0" presId="urn:microsoft.com/office/officeart/2005/8/layout/hierarchy1#6"/>
  </dgm:cxnLst>
  <dgm:bg/>
  <dgm:whole/>
</dgm:dataModel>
</file>

<file path=word/diagrams/data2.xml><?xml version="1.0" encoding="utf-8"?>
<dgm:dataModel xmlns:dgm="http://schemas.openxmlformats.org/drawingml/2006/diagram" xmlns:a="http://schemas.openxmlformats.org/drawingml/2006/main">
  <dgm:ptLst>
    <dgm:pt modelId="{E8DECB10-B665-4C6D-BF41-982FFF912D03}" type="doc">
      <dgm:prSet loTypeId="urn:microsoft.com/office/officeart/2005/8/layout/hierarchy1#2" loCatId="hierarchy" qsTypeId="urn:microsoft.com/office/officeart/2005/8/quickstyle/simple1#2" qsCatId="simple" csTypeId="urn:microsoft.com/office/officeart/2005/8/colors/accent1_2#2" csCatId="accent1" phldr="1"/>
      <dgm:spPr/>
      <dgm:t>
        <a:bodyPr/>
        <a:p>
          <a:endParaRPr lang="zh-CN" altLang="en-US"/>
        </a:p>
      </dgm:t>
    </dgm:pt>
    <dgm:pt modelId="{8484EB3D-3785-4F8F-BA54-BAE5ECDBD4BF}">
      <dgm:prSet phldrT="[文本]" custT="1"/>
      <dgm:spPr/>
      <dgm:t>
        <a:bodyPr/>
        <a:p>
          <a:r>
            <a:rPr lang="en-US" altLang="zh-CN"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1174F519-2255-428B-AC5E-B951E71C1DF6}" cxnId="{46ABB850-BE46-452C-9313-EF64A9234251}" type="parTrans">
      <dgm:prSet/>
      <dgm:spPr/>
      <dgm:t>
        <a:bodyPr/>
        <a:p>
          <a:endParaRPr lang="zh-CN" altLang="en-US"/>
        </a:p>
      </dgm:t>
    </dgm:pt>
    <dgm:pt modelId="{5C17C506-1275-497F-9D1A-727D22603FCF}" cxnId="{46ABB850-BE46-452C-9313-EF64A9234251}" type="sibTrans">
      <dgm:prSet/>
      <dgm:spPr/>
      <dgm:t>
        <a:bodyPr/>
        <a:p>
          <a:endParaRPr lang="zh-CN" altLang="en-US"/>
        </a:p>
      </dgm:t>
    </dgm:pt>
    <dgm:pt modelId="{11093602-DE3A-4323-A27A-F396F45A1FA4}">
      <dgm:prSet phldrT="[文本]" custT="1"/>
      <dgm:spPr/>
      <dgm:t>
        <a:bodyPr/>
        <a:p>
          <a:r>
            <a:rPr lang="en-US" altLang="en-US" sz="1200">
              <a:latin typeface="仿宋" panose="02010609060101010101" pitchFamily="3" charset="-122"/>
              <a:ea typeface="仿宋" panose="02010609060101010101" pitchFamily="3" charset="-122"/>
            </a:rPr>
            <a:t>C111</a:t>
          </a:r>
          <a:r>
            <a:rPr lang="zh-CN" altLang="en-US" sz="1200">
              <a:latin typeface="仿宋" panose="02010609060101010101" pitchFamily="3" charset="-122"/>
              <a:ea typeface="仿宋" panose="02010609060101010101" pitchFamily="3" charset="-122"/>
            </a:rPr>
            <a:t>目标规范</a:t>
          </a:r>
        </a:p>
      </dgm:t>
    </dgm:pt>
    <dgm:pt modelId="{DA3AA04C-D3F8-4D77-8F57-54E97F6B3C37}" cxnId="{B918FA3A-4F9F-4CB7-BE20-9FF76A61D1CF}" type="parTrans">
      <dgm:prSet/>
      <dgm:spPr/>
      <dgm:t>
        <a:bodyPr/>
        <a:p>
          <a:endParaRPr lang="zh-CN" altLang="en-US"/>
        </a:p>
      </dgm:t>
    </dgm:pt>
    <dgm:pt modelId="{ED99A5C2-815B-451C-B83B-584E06C89676}" cxnId="{B918FA3A-4F9F-4CB7-BE20-9FF76A61D1CF}" type="sibTrans">
      <dgm:prSet/>
      <dgm:spPr/>
      <dgm:t>
        <a:bodyPr/>
        <a:p>
          <a:endParaRPr lang="zh-CN" altLang="en-US"/>
        </a:p>
      </dgm:t>
    </dgm:pt>
    <dgm:pt modelId="{5C2C5638-A2A4-45BC-98DA-C39990B4E8D2}">
      <dgm:prSet phldrT="[文本]" custT="1"/>
      <dgm:spPr/>
      <dgm:t>
        <a:bodyPr/>
        <a:p>
          <a:r>
            <a:rPr lang="en-US" altLang="en-US" sz="1200">
              <a:latin typeface="仿宋" panose="02010609060101010101" pitchFamily="3" charset="-122"/>
              <a:ea typeface="仿宋" panose="02010609060101010101" pitchFamily="3" charset="-122"/>
            </a:rPr>
            <a:t>C112</a:t>
          </a:r>
          <a:r>
            <a:rPr lang="zh-CN" altLang="en-US" sz="1200">
              <a:latin typeface="仿宋" panose="02010609060101010101" pitchFamily="3" charset="-122"/>
              <a:ea typeface="仿宋" panose="02010609060101010101" pitchFamily="3" charset="-122"/>
            </a:rPr>
            <a:t>目标合理</a:t>
          </a:r>
        </a:p>
      </dgm:t>
    </dgm:pt>
    <dgm:pt modelId="{FC19B9B7-0B98-4805-BFDC-D2DEDE79BBD8}" cxnId="{104ECCFC-194C-4AAD-84EB-20E8CF4366B7}" type="parTrans">
      <dgm:prSet/>
      <dgm:spPr/>
      <dgm:t>
        <a:bodyPr/>
        <a:p>
          <a:endParaRPr lang="zh-CN" altLang="en-US"/>
        </a:p>
      </dgm:t>
    </dgm:pt>
    <dgm:pt modelId="{E76D0CB0-7C3D-4DCD-8687-01F04366CA12}" cxnId="{104ECCFC-194C-4AAD-84EB-20E8CF4366B7}" type="sibTrans">
      <dgm:prSet/>
      <dgm:spPr/>
      <dgm:t>
        <a:bodyPr/>
        <a:p>
          <a:endParaRPr lang="zh-CN" altLang="en-US"/>
        </a:p>
      </dgm:t>
    </dgm:pt>
    <dgm:pt modelId="{758D376D-6544-409D-B7C5-E5B1D2F0F13D}">
      <dgm:prSet custT="1"/>
      <dgm:spPr/>
      <dgm:t>
        <a:bodyPr/>
        <a:p>
          <a:r>
            <a:rPr lang="en-US" altLang="en-US" sz="1200">
              <a:latin typeface="仿宋" panose="02010609060101010101" pitchFamily="3" charset="-122"/>
              <a:ea typeface="仿宋" panose="02010609060101010101" pitchFamily="3" charset="-122"/>
            </a:rPr>
            <a:t>C113</a:t>
          </a:r>
          <a:r>
            <a:rPr lang="zh-CN" altLang="en-US" sz="1200">
              <a:latin typeface="仿宋" panose="02010609060101010101" pitchFamily="3" charset="-122"/>
              <a:ea typeface="仿宋" panose="02010609060101010101" pitchFamily="3" charset="-122"/>
            </a:rPr>
            <a:t>指标明确</a:t>
          </a:r>
        </a:p>
      </dgm:t>
    </dgm:pt>
    <dgm:pt modelId="{7A621080-B1BD-4639-9113-BB6EB45DE4E9}" cxnId="{EEC61A75-ED69-4D05-8834-56EFEA780534}" type="parTrans">
      <dgm:prSet/>
      <dgm:spPr/>
      <dgm:t>
        <a:bodyPr/>
        <a:p>
          <a:endParaRPr lang="zh-CN" altLang="en-US"/>
        </a:p>
      </dgm:t>
    </dgm:pt>
    <dgm:pt modelId="{89DA19CB-9939-449D-A8AC-8F08C6580327}" cxnId="{EEC61A75-ED69-4D05-8834-56EFEA780534}" type="sibTrans">
      <dgm:prSet/>
      <dgm:spPr/>
      <dgm:t>
        <a:bodyPr/>
        <a:p>
          <a:endParaRPr lang="zh-CN" altLang="en-US"/>
        </a:p>
      </dgm:t>
    </dgm:pt>
    <dgm:pt modelId="{514FD76C-747A-4DB9-86B1-C630D87265F0}" type="pres">
      <dgm:prSet presAssocID="{E8DECB10-B665-4C6D-BF41-982FFF912D03}" presName="hierChild1" presStyleCnt="0">
        <dgm:presLayoutVars>
          <dgm:chPref val="1"/>
          <dgm:dir/>
          <dgm:animOne val="branch"/>
          <dgm:animLvl val="lvl"/>
          <dgm:resizeHandles/>
        </dgm:presLayoutVars>
      </dgm:prSet>
      <dgm:spPr/>
      <dgm:t>
        <a:bodyPr/>
        <a:p>
          <a:endParaRPr lang="zh-CN" altLang="en-US"/>
        </a:p>
      </dgm:t>
    </dgm:pt>
    <dgm:pt modelId="{AF0E011A-B757-4330-936D-48E7CB0650BF}" type="pres">
      <dgm:prSet presAssocID="{8484EB3D-3785-4F8F-BA54-BAE5ECDBD4BF}" presName="hierRoot1" presStyleCnt="0"/>
      <dgm:spPr/>
    </dgm:pt>
    <dgm:pt modelId="{D3908234-65AD-4D06-A70B-B62E24DCC855}" type="pres">
      <dgm:prSet presAssocID="{8484EB3D-3785-4F8F-BA54-BAE5ECDBD4BF}" presName="composite" presStyleCnt="0"/>
      <dgm:spPr/>
    </dgm:pt>
    <dgm:pt modelId="{D02F221F-4241-454F-9CF4-FBDB36314502}" type="pres">
      <dgm:prSet presAssocID="{8484EB3D-3785-4F8F-BA54-BAE5ECDBD4BF}" presName="background" presStyleLbl="node0" presStyleIdx="0" presStyleCnt="1"/>
      <dgm:spPr/>
    </dgm:pt>
    <dgm:pt modelId="{922E0DC9-90C7-41DF-A94C-8A07ADF639A0}" type="pres">
      <dgm:prSet presAssocID="{8484EB3D-3785-4F8F-BA54-BAE5ECDBD4BF}" presName="text" presStyleLbl="fgAcc0" presStyleIdx="0" presStyleCnt="1" custScaleX="137630" custScaleY="41092">
        <dgm:presLayoutVars>
          <dgm:chPref val="3"/>
        </dgm:presLayoutVars>
      </dgm:prSet>
      <dgm:spPr/>
      <dgm:t>
        <a:bodyPr/>
        <a:p>
          <a:endParaRPr lang="zh-CN" altLang="en-US"/>
        </a:p>
      </dgm:t>
    </dgm:pt>
    <dgm:pt modelId="{FC34FDAE-25D7-431C-9A84-D28600967230}" type="pres">
      <dgm:prSet presAssocID="{8484EB3D-3785-4F8F-BA54-BAE5ECDBD4BF}" presName="hierChild2" presStyleCnt="0"/>
      <dgm:spPr/>
    </dgm:pt>
    <dgm:pt modelId="{BCBFF273-6FC9-4C0A-A574-3DA096E25F5E}" type="pres">
      <dgm:prSet presAssocID="{DA3AA04C-D3F8-4D77-8F57-54E97F6B3C37}" presName="Name10" presStyleLbl="parChTrans1D2" presStyleIdx="0" presStyleCnt="3"/>
      <dgm:spPr/>
      <dgm:t>
        <a:bodyPr/>
        <a:p>
          <a:endParaRPr lang="zh-CN" altLang="en-US"/>
        </a:p>
      </dgm:t>
    </dgm:pt>
    <dgm:pt modelId="{4F997917-2025-4D85-8A39-0F1A8F0E016E}" type="pres">
      <dgm:prSet presAssocID="{11093602-DE3A-4323-A27A-F396F45A1FA4}" presName="hierRoot2" presStyleCnt="0"/>
      <dgm:spPr/>
    </dgm:pt>
    <dgm:pt modelId="{E4B64A48-D45A-4EF7-8EFB-FEDCE7DC6BD4}" type="pres">
      <dgm:prSet presAssocID="{11093602-DE3A-4323-A27A-F396F45A1FA4}" presName="composite2" presStyleCnt="0"/>
      <dgm:spPr/>
    </dgm:pt>
    <dgm:pt modelId="{8A729055-59DF-4D2B-A66F-8506AF225BE9}" type="pres">
      <dgm:prSet presAssocID="{11093602-DE3A-4323-A27A-F396F45A1FA4}" presName="background2" presStyleLbl="node2" presStyleIdx="0" presStyleCnt="3"/>
      <dgm:spPr/>
    </dgm:pt>
    <dgm:pt modelId="{0D3B0BE2-AB49-4740-B269-E0B3D6B4DAB9}" type="pres">
      <dgm:prSet presAssocID="{11093602-DE3A-4323-A27A-F396F45A1FA4}" presName="text2" presStyleLbl="fgAcc2" presStyleIdx="0" presStyleCnt="3" custScaleY="60881">
        <dgm:presLayoutVars>
          <dgm:chPref val="3"/>
        </dgm:presLayoutVars>
      </dgm:prSet>
      <dgm:spPr/>
      <dgm:t>
        <a:bodyPr/>
        <a:p>
          <a:endParaRPr lang="zh-CN" altLang="en-US"/>
        </a:p>
      </dgm:t>
    </dgm:pt>
    <dgm:pt modelId="{FBF2AA27-D2FB-447E-928D-01CD62C85A26}" type="pres">
      <dgm:prSet presAssocID="{11093602-DE3A-4323-A27A-F396F45A1FA4}" presName="hierChild3" presStyleCnt="0"/>
      <dgm:spPr/>
    </dgm:pt>
    <dgm:pt modelId="{69EC632D-DE38-4C4F-BD17-CC3E919A6B1E}" type="pres">
      <dgm:prSet presAssocID="{FC19B9B7-0B98-4805-BFDC-D2DEDE79BBD8}" presName="Name10" presStyleLbl="parChTrans1D2" presStyleIdx="1" presStyleCnt="3"/>
      <dgm:spPr/>
      <dgm:t>
        <a:bodyPr/>
        <a:p>
          <a:endParaRPr lang="zh-CN" altLang="en-US"/>
        </a:p>
      </dgm:t>
    </dgm:pt>
    <dgm:pt modelId="{635CE4D3-1D00-485F-99D1-179E1082D41A}" type="pres">
      <dgm:prSet presAssocID="{5C2C5638-A2A4-45BC-98DA-C39990B4E8D2}" presName="hierRoot2" presStyleCnt="0"/>
      <dgm:spPr/>
    </dgm:pt>
    <dgm:pt modelId="{B34C504B-59CE-4B0C-A4D1-21F54153D612}" type="pres">
      <dgm:prSet presAssocID="{5C2C5638-A2A4-45BC-98DA-C39990B4E8D2}" presName="composite2" presStyleCnt="0"/>
      <dgm:spPr/>
    </dgm:pt>
    <dgm:pt modelId="{F3E93872-91E4-49D9-A35E-136D95DA645B}" type="pres">
      <dgm:prSet presAssocID="{5C2C5638-A2A4-45BC-98DA-C39990B4E8D2}" presName="background2" presStyleLbl="node2" presStyleIdx="1" presStyleCnt="3"/>
      <dgm:spPr/>
    </dgm:pt>
    <dgm:pt modelId="{4136A222-53D3-40B2-938A-DFFFE74492D3}" type="pres">
      <dgm:prSet presAssocID="{5C2C5638-A2A4-45BC-98DA-C39990B4E8D2}" presName="text2" presStyleLbl="fgAcc2" presStyleIdx="1" presStyleCnt="3" custScaleY="61031">
        <dgm:presLayoutVars>
          <dgm:chPref val="3"/>
        </dgm:presLayoutVars>
      </dgm:prSet>
      <dgm:spPr/>
      <dgm:t>
        <a:bodyPr/>
        <a:p>
          <a:endParaRPr lang="zh-CN" altLang="en-US"/>
        </a:p>
      </dgm:t>
    </dgm:pt>
    <dgm:pt modelId="{35B1A78B-737F-49BC-ACAF-70FD3137C636}" type="pres">
      <dgm:prSet presAssocID="{5C2C5638-A2A4-45BC-98DA-C39990B4E8D2}" presName="hierChild3" presStyleCnt="0"/>
      <dgm:spPr/>
    </dgm:pt>
    <dgm:pt modelId="{8D3FAB2E-4055-4DD1-9E4B-05812FB95FB2}" type="pres">
      <dgm:prSet presAssocID="{7A621080-B1BD-4639-9113-BB6EB45DE4E9}" presName="Name10" presStyleLbl="parChTrans1D2" presStyleIdx="2" presStyleCnt="3"/>
      <dgm:spPr/>
      <dgm:t>
        <a:bodyPr/>
        <a:p>
          <a:endParaRPr lang="zh-CN" altLang="en-US"/>
        </a:p>
      </dgm:t>
    </dgm:pt>
    <dgm:pt modelId="{E93E62EC-213E-4C99-A7B0-C84B832DD655}" type="pres">
      <dgm:prSet presAssocID="{758D376D-6544-409D-B7C5-E5B1D2F0F13D}" presName="hierRoot2" presStyleCnt="0"/>
      <dgm:spPr/>
    </dgm:pt>
    <dgm:pt modelId="{EB8A68B3-1E4D-4E41-97F8-8FC70C511737}" type="pres">
      <dgm:prSet presAssocID="{758D376D-6544-409D-B7C5-E5B1D2F0F13D}" presName="composite2" presStyleCnt="0"/>
      <dgm:spPr/>
    </dgm:pt>
    <dgm:pt modelId="{3C204C61-0684-4725-898A-033D73F76FB0}" type="pres">
      <dgm:prSet presAssocID="{758D376D-6544-409D-B7C5-E5B1D2F0F13D}" presName="background2" presStyleLbl="node2" presStyleIdx="2" presStyleCnt="3"/>
      <dgm:spPr/>
    </dgm:pt>
    <dgm:pt modelId="{AC79E560-F844-46A5-AFE1-DA8BE3B3B2DC}" type="pres">
      <dgm:prSet presAssocID="{758D376D-6544-409D-B7C5-E5B1D2F0F13D}" presName="text2" presStyleLbl="fgAcc2" presStyleIdx="2" presStyleCnt="3" custScaleY="61031" custLinFactNeighborX="0" custLinFactNeighborY="1049">
        <dgm:presLayoutVars>
          <dgm:chPref val="3"/>
        </dgm:presLayoutVars>
      </dgm:prSet>
      <dgm:spPr/>
      <dgm:t>
        <a:bodyPr/>
        <a:p>
          <a:endParaRPr lang="zh-CN" altLang="en-US"/>
        </a:p>
      </dgm:t>
    </dgm:pt>
    <dgm:pt modelId="{52F1C4F1-B92F-4F10-A693-0003DF018B25}" type="pres">
      <dgm:prSet presAssocID="{758D376D-6544-409D-B7C5-E5B1D2F0F13D}" presName="hierChild3" presStyleCnt="0"/>
      <dgm:spPr/>
    </dgm:pt>
  </dgm:ptLst>
  <dgm:cxnLst>
    <dgm:cxn modelId="{BE3F3BE4-9094-4F33-A12F-6033583F515D}" type="presOf" srcId="{758D376D-6544-409D-B7C5-E5B1D2F0F13D}" destId="{AC79E560-F844-46A5-AFE1-DA8BE3B3B2DC}" srcOrd="0" destOrd="0" presId="urn:microsoft.com/office/officeart/2005/8/layout/hierarchy1#2"/>
    <dgm:cxn modelId="{46ABB850-BE46-452C-9313-EF64A9234251}" srcId="{E8DECB10-B665-4C6D-BF41-982FFF912D03}" destId="{8484EB3D-3785-4F8F-BA54-BAE5ECDBD4BF}" srcOrd="0" destOrd="0" parTransId="{1174F519-2255-428B-AC5E-B951E71C1DF6}" sibTransId="{5C17C506-1275-497F-9D1A-727D22603FCF}"/>
    <dgm:cxn modelId="{C5448E33-194E-4964-AFF6-676ED3F56BC0}" type="presOf" srcId="{11093602-DE3A-4323-A27A-F396F45A1FA4}" destId="{0D3B0BE2-AB49-4740-B269-E0B3D6B4DAB9}" srcOrd="0" destOrd="0" presId="urn:microsoft.com/office/officeart/2005/8/layout/hierarchy1#2"/>
    <dgm:cxn modelId="{0DD500AC-6B2B-48E6-A5A1-C4DB5C9394CB}" type="presOf" srcId="{DA3AA04C-D3F8-4D77-8F57-54E97F6B3C37}" destId="{BCBFF273-6FC9-4C0A-A574-3DA096E25F5E}" srcOrd="0" destOrd="0" presId="urn:microsoft.com/office/officeart/2005/8/layout/hierarchy1#2"/>
    <dgm:cxn modelId="{7C13CE90-C7C0-437C-81F8-368AE32C4AB7}" type="presOf" srcId="{5C2C5638-A2A4-45BC-98DA-C39990B4E8D2}" destId="{4136A222-53D3-40B2-938A-DFFFE74492D3}" srcOrd="0" destOrd="0" presId="urn:microsoft.com/office/officeart/2005/8/layout/hierarchy1#2"/>
    <dgm:cxn modelId="{B918FA3A-4F9F-4CB7-BE20-9FF76A61D1CF}" srcId="{8484EB3D-3785-4F8F-BA54-BAE5ECDBD4BF}" destId="{11093602-DE3A-4323-A27A-F396F45A1FA4}" srcOrd="0" destOrd="0" parTransId="{DA3AA04C-D3F8-4D77-8F57-54E97F6B3C37}" sibTransId="{ED99A5C2-815B-451C-B83B-584E06C89676}"/>
    <dgm:cxn modelId="{8BC49C3F-0578-406B-BECF-97FBA597A30E}" type="presOf" srcId="{FC19B9B7-0B98-4805-BFDC-D2DEDE79BBD8}" destId="{69EC632D-DE38-4C4F-BD17-CC3E919A6B1E}" srcOrd="0" destOrd="0" presId="urn:microsoft.com/office/officeart/2005/8/layout/hierarchy1#2"/>
    <dgm:cxn modelId="{DF178F70-D0C3-40E2-AE5A-FB872FE67D69}" type="presOf" srcId="{7A621080-B1BD-4639-9113-BB6EB45DE4E9}" destId="{8D3FAB2E-4055-4DD1-9E4B-05812FB95FB2}" srcOrd="0" destOrd="0" presId="urn:microsoft.com/office/officeart/2005/8/layout/hierarchy1#2"/>
    <dgm:cxn modelId="{EEC61A75-ED69-4D05-8834-56EFEA780534}" srcId="{8484EB3D-3785-4F8F-BA54-BAE5ECDBD4BF}" destId="{758D376D-6544-409D-B7C5-E5B1D2F0F13D}" srcOrd="2" destOrd="0" parTransId="{7A621080-B1BD-4639-9113-BB6EB45DE4E9}" sibTransId="{89DA19CB-9939-449D-A8AC-8F08C6580327}"/>
    <dgm:cxn modelId="{104ECCFC-194C-4AAD-84EB-20E8CF4366B7}" srcId="{8484EB3D-3785-4F8F-BA54-BAE5ECDBD4BF}" destId="{5C2C5638-A2A4-45BC-98DA-C39990B4E8D2}" srcOrd="1" destOrd="0" parTransId="{FC19B9B7-0B98-4805-BFDC-D2DEDE79BBD8}" sibTransId="{E76D0CB0-7C3D-4DCD-8687-01F04366CA12}"/>
    <dgm:cxn modelId="{CFAB9307-F3F4-4CF9-8D77-8F8B0724BC89}" type="presOf" srcId="{8484EB3D-3785-4F8F-BA54-BAE5ECDBD4BF}" destId="{922E0DC9-90C7-41DF-A94C-8A07ADF639A0}" srcOrd="0" destOrd="0" presId="urn:microsoft.com/office/officeart/2005/8/layout/hierarchy1#2"/>
    <dgm:cxn modelId="{039CC554-C6EE-46C0-B686-2B788EE57E26}" type="presOf" srcId="{E8DECB10-B665-4C6D-BF41-982FFF912D03}" destId="{514FD76C-747A-4DB9-86B1-C630D87265F0}" srcOrd="0" destOrd="0" presId="urn:microsoft.com/office/officeart/2005/8/layout/hierarchy1#2"/>
    <dgm:cxn modelId="{6BC43BD8-3848-49E9-AB37-B6EA6787B8BC}" type="presParOf" srcId="{514FD76C-747A-4DB9-86B1-C630D87265F0}" destId="{AF0E011A-B757-4330-936D-48E7CB0650BF}" srcOrd="0" destOrd="0" presId="urn:microsoft.com/office/officeart/2005/8/layout/hierarchy1#2"/>
    <dgm:cxn modelId="{48A1B15F-7733-4B9D-BF5F-F2E6020DE910}" type="presParOf" srcId="{AF0E011A-B757-4330-936D-48E7CB0650BF}" destId="{D3908234-65AD-4D06-A70B-B62E24DCC855}" srcOrd="0" destOrd="0" presId="urn:microsoft.com/office/officeart/2005/8/layout/hierarchy1#2"/>
    <dgm:cxn modelId="{DF16B562-2945-4F75-B5A6-F87404DE792D}" type="presParOf" srcId="{D3908234-65AD-4D06-A70B-B62E24DCC855}" destId="{D02F221F-4241-454F-9CF4-FBDB36314502}" srcOrd="0" destOrd="0" presId="urn:microsoft.com/office/officeart/2005/8/layout/hierarchy1#2"/>
    <dgm:cxn modelId="{7D497869-76FC-422E-98CC-A0C347387FFA}" type="presParOf" srcId="{D3908234-65AD-4D06-A70B-B62E24DCC855}" destId="{922E0DC9-90C7-41DF-A94C-8A07ADF639A0}" srcOrd="1" destOrd="0" presId="urn:microsoft.com/office/officeart/2005/8/layout/hierarchy1#2"/>
    <dgm:cxn modelId="{664292A1-A5FE-4253-B39A-5CB71EE3944C}" type="presParOf" srcId="{AF0E011A-B757-4330-936D-48E7CB0650BF}" destId="{FC34FDAE-25D7-431C-9A84-D28600967230}" srcOrd="1" destOrd="0" presId="urn:microsoft.com/office/officeart/2005/8/layout/hierarchy1#2"/>
    <dgm:cxn modelId="{2FB9D59C-405D-4EC1-A5FD-1DF12F7A8DA8}" type="presParOf" srcId="{FC34FDAE-25D7-431C-9A84-D28600967230}" destId="{BCBFF273-6FC9-4C0A-A574-3DA096E25F5E}" srcOrd="0" destOrd="0" presId="urn:microsoft.com/office/officeart/2005/8/layout/hierarchy1#2"/>
    <dgm:cxn modelId="{546685DE-A8C6-41DC-8469-37F207888E18}" type="presParOf" srcId="{FC34FDAE-25D7-431C-9A84-D28600967230}" destId="{4F997917-2025-4D85-8A39-0F1A8F0E016E}" srcOrd="1" destOrd="0" presId="urn:microsoft.com/office/officeart/2005/8/layout/hierarchy1#2"/>
    <dgm:cxn modelId="{0A14E0EC-AC0B-440A-8541-8FE2028395A4}" type="presParOf" srcId="{4F997917-2025-4D85-8A39-0F1A8F0E016E}" destId="{E4B64A48-D45A-4EF7-8EFB-FEDCE7DC6BD4}" srcOrd="0" destOrd="0" presId="urn:microsoft.com/office/officeart/2005/8/layout/hierarchy1#2"/>
    <dgm:cxn modelId="{9E98E0FC-E465-449D-BA2B-70B5EF5FF416}" type="presParOf" srcId="{E4B64A48-D45A-4EF7-8EFB-FEDCE7DC6BD4}" destId="{8A729055-59DF-4D2B-A66F-8506AF225BE9}" srcOrd="0" destOrd="0" presId="urn:microsoft.com/office/officeart/2005/8/layout/hierarchy1#2"/>
    <dgm:cxn modelId="{2892387A-6483-474E-8227-E2FEF658D33A}" type="presParOf" srcId="{E4B64A48-D45A-4EF7-8EFB-FEDCE7DC6BD4}" destId="{0D3B0BE2-AB49-4740-B269-E0B3D6B4DAB9}" srcOrd="1" destOrd="0" presId="urn:microsoft.com/office/officeart/2005/8/layout/hierarchy1#2"/>
    <dgm:cxn modelId="{91C2F251-08FA-4285-ACFE-04807E553DB9}" type="presParOf" srcId="{4F997917-2025-4D85-8A39-0F1A8F0E016E}" destId="{FBF2AA27-D2FB-447E-928D-01CD62C85A26}" srcOrd="1" destOrd="0" presId="urn:microsoft.com/office/officeart/2005/8/layout/hierarchy1#2"/>
    <dgm:cxn modelId="{E68FF674-10D0-4676-ABFE-ECA3ACCDD4FF}" type="presParOf" srcId="{FC34FDAE-25D7-431C-9A84-D28600967230}" destId="{69EC632D-DE38-4C4F-BD17-CC3E919A6B1E}" srcOrd="2" destOrd="0" presId="urn:microsoft.com/office/officeart/2005/8/layout/hierarchy1#2"/>
    <dgm:cxn modelId="{0FD5CD47-71A5-4CCE-B928-52DDB67F616E}" type="presParOf" srcId="{FC34FDAE-25D7-431C-9A84-D28600967230}" destId="{635CE4D3-1D00-485F-99D1-179E1082D41A}" srcOrd="3" destOrd="0" presId="urn:microsoft.com/office/officeart/2005/8/layout/hierarchy1#2"/>
    <dgm:cxn modelId="{7AC2901A-4EF2-4253-9CD8-6FA5C5309AF6}" type="presParOf" srcId="{635CE4D3-1D00-485F-99D1-179E1082D41A}" destId="{B34C504B-59CE-4B0C-A4D1-21F54153D612}" srcOrd="0" destOrd="0" presId="urn:microsoft.com/office/officeart/2005/8/layout/hierarchy1#2"/>
    <dgm:cxn modelId="{770385D7-EF06-4431-BD11-22F788C54291}" type="presParOf" srcId="{B34C504B-59CE-4B0C-A4D1-21F54153D612}" destId="{F3E93872-91E4-49D9-A35E-136D95DA645B}" srcOrd="0" destOrd="0" presId="urn:microsoft.com/office/officeart/2005/8/layout/hierarchy1#2"/>
    <dgm:cxn modelId="{AB08BB16-528A-4780-86B7-68C3DF43B7DC}" type="presParOf" srcId="{B34C504B-59CE-4B0C-A4D1-21F54153D612}" destId="{4136A222-53D3-40B2-938A-DFFFE74492D3}" srcOrd="1" destOrd="0" presId="urn:microsoft.com/office/officeart/2005/8/layout/hierarchy1#2"/>
    <dgm:cxn modelId="{6B2DADD6-4C59-4E38-B6EA-79F530BFC5E2}" type="presParOf" srcId="{635CE4D3-1D00-485F-99D1-179E1082D41A}" destId="{35B1A78B-737F-49BC-ACAF-70FD3137C636}" srcOrd="1" destOrd="0" presId="urn:microsoft.com/office/officeart/2005/8/layout/hierarchy1#2"/>
    <dgm:cxn modelId="{1258F2CC-EB73-4EFB-AF78-FD0CC8771461}" type="presParOf" srcId="{FC34FDAE-25D7-431C-9A84-D28600967230}" destId="{8D3FAB2E-4055-4DD1-9E4B-05812FB95FB2}" srcOrd="4" destOrd="0" presId="urn:microsoft.com/office/officeart/2005/8/layout/hierarchy1#2"/>
    <dgm:cxn modelId="{5045E551-5658-4BDF-BC18-7BC63DF774A5}" type="presParOf" srcId="{FC34FDAE-25D7-431C-9A84-D28600967230}" destId="{E93E62EC-213E-4C99-A7B0-C84B832DD655}" srcOrd="5" destOrd="0" presId="urn:microsoft.com/office/officeart/2005/8/layout/hierarchy1#2"/>
    <dgm:cxn modelId="{C35E42F1-EEAE-46B3-8581-8B4012EBE79F}" type="presParOf" srcId="{E93E62EC-213E-4C99-A7B0-C84B832DD655}" destId="{EB8A68B3-1E4D-4E41-97F8-8FC70C511737}" srcOrd="0" destOrd="0" presId="urn:microsoft.com/office/officeart/2005/8/layout/hierarchy1#2"/>
    <dgm:cxn modelId="{BCA9D48B-178B-4F65-9E45-3D4F652F514E}" type="presParOf" srcId="{EB8A68B3-1E4D-4E41-97F8-8FC70C511737}" destId="{3C204C61-0684-4725-898A-033D73F76FB0}" srcOrd="0" destOrd="0" presId="urn:microsoft.com/office/officeart/2005/8/layout/hierarchy1#2"/>
    <dgm:cxn modelId="{F6EC078E-8923-44CA-9088-7F7C9DD8FC9F}" type="presParOf" srcId="{EB8A68B3-1E4D-4E41-97F8-8FC70C511737}" destId="{AC79E560-F844-46A5-AFE1-DA8BE3B3B2DC}" srcOrd="1" destOrd="0" presId="urn:microsoft.com/office/officeart/2005/8/layout/hierarchy1#2"/>
    <dgm:cxn modelId="{31B69424-15D5-4FF0-98E7-5734701E5880}" type="presParOf" srcId="{E93E62EC-213E-4C99-A7B0-C84B832DD655}" destId="{52F1C4F1-B92F-4F10-A693-0003DF018B25}" srcOrd="1" destOrd="0" presId="urn:microsoft.com/office/officeart/2005/8/layout/hierarchy1#2"/>
  </dgm:cxnLst>
  <dgm:bg/>
  <dgm:whole/>
</dgm:dataModel>
</file>

<file path=word/diagrams/data3.xml><?xml version="1.0" encoding="utf-8"?>
<dgm:dataModel xmlns:dgm="http://schemas.openxmlformats.org/drawingml/2006/diagram" xmlns:a="http://schemas.openxmlformats.org/drawingml/2006/main">
  <dgm:ptLst>
    <dgm:pt modelId="{844BA74A-1538-4044-BB46-8B0F81B96B4E}" type="doc">
      <dgm:prSet loTypeId="urn:microsoft.com/office/officeart/2005/8/layout/hierarchy1#3" loCatId="hierarchy" qsTypeId="urn:microsoft.com/office/officeart/2005/8/quickstyle/simple1#3" qsCatId="simple" csTypeId="urn:microsoft.com/office/officeart/2005/8/colors/accent1_2#3" csCatId="accent1" phldr="1"/>
      <dgm:spPr/>
      <dgm:t>
        <a:bodyPr/>
        <a:p>
          <a:endParaRPr lang="zh-CN" altLang="en-US"/>
        </a:p>
      </dgm:t>
    </dgm:pt>
    <dgm:pt modelId="{0E6F5475-7362-4D99-A9F8-9FD1C8342077}">
      <dgm:prSet phldrT="[文本]"/>
      <dgm:spPr/>
      <dgm:t>
        <a:bodyPr/>
        <a:p>
          <a:r>
            <a:rPr lang="en-US" altLang="zh-CN">
              <a:latin typeface="仿宋" panose="02010609060101010101" pitchFamily="3" charset="-122"/>
              <a:ea typeface="仿宋" panose="02010609060101010101" pitchFamily="3" charset="-122"/>
            </a:rPr>
            <a:t>B12</a:t>
          </a:r>
          <a:r>
            <a:rPr lang="zh-CN" altLang="en-US">
              <a:latin typeface="仿宋" panose="02010609060101010101" pitchFamily="3" charset="-122"/>
              <a:ea typeface="仿宋" panose="02010609060101010101" pitchFamily="3" charset="-122"/>
            </a:rPr>
            <a:t>决策过程</a:t>
          </a:r>
        </a:p>
      </dgm:t>
    </dgm:pt>
    <dgm:pt modelId="{E70DB2DF-A213-4616-AB2A-0C86A439510F}" cxnId="{E2378A10-4623-4214-9D64-7D530A9602B3}" type="parTrans">
      <dgm:prSet/>
      <dgm:spPr/>
      <dgm:t>
        <a:bodyPr/>
        <a:p>
          <a:endParaRPr lang="zh-CN" altLang="en-US"/>
        </a:p>
      </dgm:t>
    </dgm:pt>
    <dgm:pt modelId="{0BF0A120-8D39-417D-9EFD-2CC07DF7E5DD}" cxnId="{E2378A10-4623-4214-9D64-7D530A9602B3}" type="sibTrans">
      <dgm:prSet/>
      <dgm:spPr/>
      <dgm:t>
        <a:bodyPr/>
        <a:p>
          <a:endParaRPr lang="zh-CN" altLang="en-US"/>
        </a:p>
      </dgm:t>
    </dgm:pt>
    <dgm:pt modelId="{06D098E4-1F16-49CF-A2E4-981A8EBB1C72}">
      <dgm:prSet phldrT="[文本]"/>
      <dgm:spPr/>
      <dgm:t>
        <a:bodyPr/>
        <a:p>
          <a:r>
            <a:rPr lang="en-US" altLang="zh-CN">
              <a:latin typeface="仿宋" panose="02010609060101010101" pitchFamily="3" charset="-122"/>
              <a:ea typeface="仿宋" panose="02010609060101010101" pitchFamily="3" charset="-122"/>
            </a:rPr>
            <a:t>C121</a:t>
          </a:r>
          <a:r>
            <a:rPr lang="zh-CN" altLang="en-US">
              <a:latin typeface="仿宋" panose="02010609060101010101" pitchFamily="3" charset="-122"/>
              <a:ea typeface="仿宋" panose="02010609060101010101" pitchFamily="3" charset="-122"/>
            </a:rPr>
            <a:t>决策依据</a:t>
          </a:r>
        </a:p>
      </dgm:t>
    </dgm:pt>
    <dgm:pt modelId="{F8AF693E-E261-4492-B0D3-97B645D5A18C}" cxnId="{D1D21B66-29EE-42C6-A915-224A7DC889F9}" type="parTrans">
      <dgm:prSet/>
      <dgm:spPr/>
      <dgm:t>
        <a:bodyPr/>
        <a:p>
          <a:endParaRPr lang="zh-CN" altLang="en-US"/>
        </a:p>
      </dgm:t>
    </dgm:pt>
    <dgm:pt modelId="{B3A2EB18-F739-4C38-9045-AEFF574F108D}" cxnId="{D1D21B66-29EE-42C6-A915-224A7DC889F9}" type="sibTrans">
      <dgm:prSet/>
      <dgm:spPr/>
      <dgm:t>
        <a:bodyPr/>
        <a:p>
          <a:endParaRPr lang="zh-CN" altLang="en-US"/>
        </a:p>
      </dgm:t>
    </dgm:pt>
    <dgm:pt modelId="{AD00B98C-265E-4187-802A-7066E948C535}">
      <dgm:prSet phldrT="[文本]"/>
      <dgm:spPr/>
      <dgm:t>
        <a:bodyPr/>
        <a:p>
          <a:r>
            <a:rPr lang="en-US" altLang="zh-CN">
              <a:latin typeface="仿宋" panose="02010609060101010101" pitchFamily="3" charset="-122"/>
              <a:ea typeface="仿宋" panose="02010609060101010101" pitchFamily="3" charset="-122"/>
            </a:rPr>
            <a:t>C122</a:t>
          </a:r>
          <a:r>
            <a:rPr lang="zh-CN" altLang="en-US">
              <a:latin typeface="仿宋" panose="02010609060101010101" pitchFamily="3" charset="-122"/>
              <a:ea typeface="仿宋" panose="02010609060101010101" pitchFamily="3" charset="-122"/>
            </a:rPr>
            <a:t>决策程序</a:t>
          </a:r>
        </a:p>
      </dgm:t>
    </dgm:pt>
    <dgm:pt modelId="{2BC6D8C9-7673-45A7-B3BD-9B4B6A67F20A}" cxnId="{D4E09942-89EC-4CD5-9560-23CBA12DEDCD}" type="parTrans">
      <dgm:prSet/>
      <dgm:spPr/>
      <dgm:t>
        <a:bodyPr/>
        <a:p>
          <a:endParaRPr lang="zh-CN" altLang="en-US"/>
        </a:p>
      </dgm:t>
    </dgm:pt>
    <dgm:pt modelId="{5CE06FC4-4A9F-49E1-87E0-8150AE197EC4}" cxnId="{D4E09942-89EC-4CD5-9560-23CBA12DEDCD}" type="sibTrans">
      <dgm:prSet/>
      <dgm:spPr/>
      <dgm:t>
        <a:bodyPr/>
        <a:p>
          <a:endParaRPr lang="zh-CN" altLang="en-US"/>
        </a:p>
      </dgm:t>
    </dgm:pt>
    <dgm:pt modelId="{BED449AE-BCAC-453D-BB58-F9A845FDD603}" type="pres">
      <dgm:prSet presAssocID="{844BA74A-1538-4044-BB46-8B0F81B96B4E}" presName="hierChild1" presStyleCnt="0">
        <dgm:presLayoutVars>
          <dgm:chPref val="1"/>
          <dgm:dir/>
          <dgm:animOne val="branch"/>
          <dgm:animLvl val="lvl"/>
          <dgm:resizeHandles/>
        </dgm:presLayoutVars>
      </dgm:prSet>
      <dgm:spPr/>
      <dgm:t>
        <a:bodyPr/>
        <a:p>
          <a:endParaRPr lang="zh-CN" altLang="en-US"/>
        </a:p>
      </dgm:t>
    </dgm:pt>
    <dgm:pt modelId="{FE4D502E-C09D-4C43-BB0A-0EA17BC18ADE}" type="pres">
      <dgm:prSet presAssocID="{0E6F5475-7362-4D99-A9F8-9FD1C8342077}" presName="hierRoot1" presStyleCnt="0"/>
      <dgm:spPr/>
    </dgm:pt>
    <dgm:pt modelId="{78CAE3F6-EC3B-4595-8EE5-920965A3F594}" type="pres">
      <dgm:prSet presAssocID="{0E6F5475-7362-4D99-A9F8-9FD1C8342077}" presName="composite" presStyleCnt="0"/>
      <dgm:spPr/>
    </dgm:pt>
    <dgm:pt modelId="{5BB30EAA-CC93-4ACE-B473-2EBAD2EF0D13}" type="pres">
      <dgm:prSet presAssocID="{0E6F5475-7362-4D99-A9F8-9FD1C8342077}" presName="background" presStyleLbl="node0" presStyleIdx="0" presStyleCnt="1"/>
      <dgm:spPr/>
    </dgm:pt>
    <dgm:pt modelId="{FF088997-63D3-493A-821B-4BFC71B9870C}" type="pres">
      <dgm:prSet presAssocID="{0E6F5475-7362-4D99-A9F8-9FD1C8342077}" presName="text" presStyleLbl="fgAcc0" presStyleIdx="0" presStyleCnt="1" custScaleY="22614">
        <dgm:presLayoutVars>
          <dgm:chPref val="3"/>
        </dgm:presLayoutVars>
      </dgm:prSet>
      <dgm:spPr/>
      <dgm:t>
        <a:bodyPr/>
        <a:p>
          <a:endParaRPr lang="zh-CN" altLang="en-US"/>
        </a:p>
      </dgm:t>
    </dgm:pt>
    <dgm:pt modelId="{9173F737-A6AE-45C5-B556-448666E7828C}" type="pres">
      <dgm:prSet presAssocID="{0E6F5475-7362-4D99-A9F8-9FD1C8342077}" presName="hierChild2" presStyleCnt="0"/>
      <dgm:spPr/>
    </dgm:pt>
    <dgm:pt modelId="{6B99EDAD-0C96-445F-832A-36BAC87B2849}" type="pres">
      <dgm:prSet presAssocID="{F8AF693E-E261-4492-B0D3-97B645D5A18C}" presName="Name10" presStyleLbl="parChTrans1D2" presStyleIdx="0" presStyleCnt="2"/>
      <dgm:spPr/>
      <dgm:t>
        <a:bodyPr/>
        <a:p>
          <a:endParaRPr lang="zh-CN" altLang="en-US"/>
        </a:p>
      </dgm:t>
    </dgm:pt>
    <dgm:pt modelId="{0A13F169-627F-49A0-B8C2-293D709A9985}" type="pres">
      <dgm:prSet presAssocID="{06D098E4-1F16-49CF-A2E4-981A8EBB1C72}" presName="hierRoot2" presStyleCnt="0"/>
      <dgm:spPr/>
    </dgm:pt>
    <dgm:pt modelId="{E2095EBD-6EB8-46E6-9317-9E22340AACFA}" type="pres">
      <dgm:prSet presAssocID="{06D098E4-1F16-49CF-A2E4-981A8EBB1C72}" presName="composite2" presStyleCnt="0"/>
      <dgm:spPr/>
    </dgm:pt>
    <dgm:pt modelId="{6D6C897F-6CDA-413C-8B10-C5A1ADEAC505}" type="pres">
      <dgm:prSet presAssocID="{06D098E4-1F16-49CF-A2E4-981A8EBB1C72}" presName="background2" presStyleLbl="node2" presStyleIdx="0" presStyleCnt="2"/>
      <dgm:spPr/>
    </dgm:pt>
    <dgm:pt modelId="{4A321D64-753C-4873-B89B-6B78DE635D4F}" type="pres">
      <dgm:prSet presAssocID="{06D098E4-1F16-49CF-A2E4-981A8EBB1C72}" presName="text2" presStyleLbl="fgAcc2" presStyleIdx="0" presStyleCnt="2" custScaleY="25093">
        <dgm:presLayoutVars>
          <dgm:chPref val="3"/>
        </dgm:presLayoutVars>
      </dgm:prSet>
      <dgm:spPr/>
      <dgm:t>
        <a:bodyPr/>
        <a:p>
          <a:endParaRPr lang="zh-CN" altLang="en-US"/>
        </a:p>
      </dgm:t>
    </dgm:pt>
    <dgm:pt modelId="{4789C9B5-B40B-4DED-8F75-FAEFA5346B89}" type="pres">
      <dgm:prSet presAssocID="{06D098E4-1F16-49CF-A2E4-981A8EBB1C72}" presName="hierChild3" presStyleCnt="0"/>
      <dgm:spPr/>
    </dgm:pt>
    <dgm:pt modelId="{AF759189-93A9-4A12-8549-8662702862E3}" type="pres">
      <dgm:prSet presAssocID="{2BC6D8C9-7673-45A7-B3BD-9B4B6A67F20A}" presName="Name10" presStyleLbl="parChTrans1D2" presStyleIdx="1" presStyleCnt="2"/>
      <dgm:spPr/>
      <dgm:t>
        <a:bodyPr/>
        <a:p>
          <a:endParaRPr lang="zh-CN" altLang="en-US"/>
        </a:p>
      </dgm:t>
    </dgm:pt>
    <dgm:pt modelId="{F25C09A7-DA95-4712-AE90-A4BEF07981CD}" type="pres">
      <dgm:prSet presAssocID="{AD00B98C-265E-4187-802A-7066E948C535}" presName="hierRoot2" presStyleCnt="0"/>
      <dgm:spPr/>
    </dgm:pt>
    <dgm:pt modelId="{4266F964-91B6-4373-9ABA-AF771FFDAD8F}" type="pres">
      <dgm:prSet presAssocID="{AD00B98C-265E-4187-802A-7066E948C535}" presName="composite2" presStyleCnt="0"/>
      <dgm:spPr/>
    </dgm:pt>
    <dgm:pt modelId="{38C975FA-D543-4C41-A0A2-31C8B359B88D}" type="pres">
      <dgm:prSet presAssocID="{AD00B98C-265E-4187-802A-7066E948C535}" presName="background2" presStyleLbl="node2" presStyleIdx="1" presStyleCnt="2"/>
      <dgm:spPr/>
    </dgm:pt>
    <dgm:pt modelId="{23D520CC-527B-4A50-8078-C8D02B78F827}" type="pres">
      <dgm:prSet presAssocID="{AD00B98C-265E-4187-802A-7066E948C535}" presName="text2" presStyleLbl="fgAcc2" presStyleIdx="1" presStyleCnt="2" custScaleY="26420">
        <dgm:presLayoutVars>
          <dgm:chPref val="3"/>
        </dgm:presLayoutVars>
      </dgm:prSet>
      <dgm:spPr/>
      <dgm:t>
        <a:bodyPr/>
        <a:p>
          <a:endParaRPr lang="zh-CN" altLang="en-US"/>
        </a:p>
      </dgm:t>
    </dgm:pt>
    <dgm:pt modelId="{DF8F849A-E43B-4269-A965-A7B58B879CEE}" type="pres">
      <dgm:prSet presAssocID="{AD00B98C-265E-4187-802A-7066E948C535}" presName="hierChild3" presStyleCnt="0"/>
      <dgm:spPr/>
    </dgm:pt>
  </dgm:ptLst>
  <dgm:cxnLst>
    <dgm:cxn modelId="{E2378A10-4623-4214-9D64-7D530A9602B3}" srcId="{844BA74A-1538-4044-BB46-8B0F81B96B4E}" destId="{0E6F5475-7362-4D99-A9F8-9FD1C8342077}" srcOrd="0" destOrd="0" parTransId="{E70DB2DF-A213-4616-AB2A-0C86A439510F}" sibTransId="{0BF0A120-8D39-417D-9EFD-2CC07DF7E5DD}"/>
    <dgm:cxn modelId="{5D24287B-B2B0-460E-8254-871B9A9AF762}" type="presOf" srcId="{0E6F5475-7362-4D99-A9F8-9FD1C8342077}" destId="{FF088997-63D3-493A-821B-4BFC71B9870C}" srcOrd="0" destOrd="0" presId="urn:microsoft.com/office/officeart/2005/8/layout/hierarchy1#3"/>
    <dgm:cxn modelId="{F4C02D76-E1A2-450A-9AF9-26047AFE88E7}" type="presOf" srcId="{2BC6D8C9-7673-45A7-B3BD-9B4B6A67F20A}" destId="{AF759189-93A9-4A12-8549-8662702862E3}" srcOrd="0" destOrd="0" presId="urn:microsoft.com/office/officeart/2005/8/layout/hierarchy1#3"/>
    <dgm:cxn modelId="{7F6635CD-298A-4EBD-8B42-45DB3103A1B2}" type="presOf" srcId="{06D098E4-1F16-49CF-A2E4-981A8EBB1C72}" destId="{4A321D64-753C-4873-B89B-6B78DE635D4F}" srcOrd="0" destOrd="0" presId="urn:microsoft.com/office/officeart/2005/8/layout/hierarchy1#3"/>
    <dgm:cxn modelId="{7AF013EB-E189-422D-80BC-AB50E9E81BC4}" type="presOf" srcId="{F8AF693E-E261-4492-B0D3-97B645D5A18C}" destId="{6B99EDAD-0C96-445F-832A-36BAC87B2849}" srcOrd="0" destOrd="0" presId="urn:microsoft.com/office/officeart/2005/8/layout/hierarchy1#3"/>
    <dgm:cxn modelId="{D1D21B66-29EE-42C6-A915-224A7DC889F9}" srcId="{0E6F5475-7362-4D99-A9F8-9FD1C8342077}" destId="{06D098E4-1F16-49CF-A2E4-981A8EBB1C72}" srcOrd="0" destOrd="0" parTransId="{F8AF693E-E261-4492-B0D3-97B645D5A18C}" sibTransId="{B3A2EB18-F739-4C38-9045-AEFF574F108D}"/>
    <dgm:cxn modelId="{D4E09942-89EC-4CD5-9560-23CBA12DEDCD}" srcId="{0E6F5475-7362-4D99-A9F8-9FD1C8342077}" destId="{AD00B98C-265E-4187-802A-7066E948C535}" srcOrd="1" destOrd="0" parTransId="{2BC6D8C9-7673-45A7-B3BD-9B4B6A67F20A}" sibTransId="{5CE06FC4-4A9F-49E1-87E0-8150AE197EC4}"/>
    <dgm:cxn modelId="{B761B15E-903F-4648-809D-050C3938EAD8}" type="presOf" srcId="{844BA74A-1538-4044-BB46-8B0F81B96B4E}" destId="{BED449AE-BCAC-453D-BB58-F9A845FDD603}" srcOrd="0" destOrd="0" presId="urn:microsoft.com/office/officeart/2005/8/layout/hierarchy1#3"/>
    <dgm:cxn modelId="{74CA205F-1520-4A50-9F6B-662F7EFE2004}" type="presOf" srcId="{AD00B98C-265E-4187-802A-7066E948C535}" destId="{23D520CC-527B-4A50-8078-C8D02B78F827}" srcOrd="0" destOrd="0" presId="urn:microsoft.com/office/officeart/2005/8/layout/hierarchy1#3"/>
    <dgm:cxn modelId="{449AA6B2-CB71-4B90-B96F-D4EDD9BE7825}" type="presParOf" srcId="{BED449AE-BCAC-453D-BB58-F9A845FDD603}" destId="{FE4D502E-C09D-4C43-BB0A-0EA17BC18ADE}" srcOrd="0" destOrd="0" presId="urn:microsoft.com/office/officeart/2005/8/layout/hierarchy1#3"/>
    <dgm:cxn modelId="{CB474E98-4078-4D98-BECE-875EFC798533}" type="presParOf" srcId="{FE4D502E-C09D-4C43-BB0A-0EA17BC18ADE}" destId="{78CAE3F6-EC3B-4595-8EE5-920965A3F594}" srcOrd="0" destOrd="0" presId="urn:microsoft.com/office/officeart/2005/8/layout/hierarchy1#3"/>
    <dgm:cxn modelId="{45D058CF-8E07-4ACF-8CA4-555D9D95113C}" type="presParOf" srcId="{78CAE3F6-EC3B-4595-8EE5-920965A3F594}" destId="{5BB30EAA-CC93-4ACE-B473-2EBAD2EF0D13}" srcOrd="0" destOrd="0" presId="urn:microsoft.com/office/officeart/2005/8/layout/hierarchy1#3"/>
    <dgm:cxn modelId="{EE6D457F-7E5D-4DFA-A082-782FE02F1B2A}" type="presParOf" srcId="{78CAE3F6-EC3B-4595-8EE5-920965A3F594}" destId="{FF088997-63D3-493A-821B-4BFC71B9870C}" srcOrd="1" destOrd="0" presId="urn:microsoft.com/office/officeart/2005/8/layout/hierarchy1#3"/>
    <dgm:cxn modelId="{C87B764F-554E-411A-A026-2C55A6B458D6}" type="presParOf" srcId="{FE4D502E-C09D-4C43-BB0A-0EA17BC18ADE}" destId="{9173F737-A6AE-45C5-B556-448666E7828C}" srcOrd="1" destOrd="0" presId="urn:microsoft.com/office/officeart/2005/8/layout/hierarchy1#3"/>
    <dgm:cxn modelId="{42F9A16F-9E77-4402-B03C-20617C54C47A}" type="presParOf" srcId="{9173F737-A6AE-45C5-B556-448666E7828C}" destId="{6B99EDAD-0C96-445F-832A-36BAC87B2849}" srcOrd="0" destOrd="0" presId="urn:microsoft.com/office/officeart/2005/8/layout/hierarchy1#3"/>
    <dgm:cxn modelId="{5DFCCAF3-A5F3-4BC4-B4C4-D9B92F0CC216}" type="presParOf" srcId="{9173F737-A6AE-45C5-B556-448666E7828C}" destId="{0A13F169-627F-49A0-B8C2-293D709A9985}" srcOrd="1" destOrd="0" presId="urn:microsoft.com/office/officeart/2005/8/layout/hierarchy1#3"/>
    <dgm:cxn modelId="{76DEFB16-878F-44EE-80B7-8DA1D8C0B54E}" type="presParOf" srcId="{0A13F169-627F-49A0-B8C2-293D709A9985}" destId="{E2095EBD-6EB8-46E6-9317-9E22340AACFA}" srcOrd="0" destOrd="0" presId="urn:microsoft.com/office/officeart/2005/8/layout/hierarchy1#3"/>
    <dgm:cxn modelId="{D5EC85E0-EBD2-464F-8984-5D9B59C755A9}" type="presParOf" srcId="{E2095EBD-6EB8-46E6-9317-9E22340AACFA}" destId="{6D6C897F-6CDA-413C-8B10-C5A1ADEAC505}" srcOrd="0" destOrd="0" presId="urn:microsoft.com/office/officeart/2005/8/layout/hierarchy1#3"/>
    <dgm:cxn modelId="{748E5EEA-3739-45DC-B4CE-6D7799E7A939}" type="presParOf" srcId="{E2095EBD-6EB8-46E6-9317-9E22340AACFA}" destId="{4A321D64-753C-4873-B89B-6B78DE635D4F}" srcOrd="1" destOrd="0" presId="urn:microsoft.com/office/officeart/2005/8/layout/hierarchy1#3"/>
    <dgm:cxn modelId="{1AF6FE57-89AB-42C3-AF63-78A7EFD019D2}" type="presParOf" srcId="{0A13F169-627F-49A0-B8C2-293D709A9985}" destId="{4789C9B5-B40B-4DED-8F75-FAEFA5346B89}" srcOrd="1" destOrd="0" presId="urn:microsoft.com/office/officeart/2005/8/layout/hierarchy1#3"/>
    <dgm:cxn modelId="{1EE60FD9-C01E-4A25-9E0E-0FB026880EC2}" type="presParOf" srcId="{9173F737-A6AE-45C5-B556-448666E7828C}" destId="{AF759189-93A9-4A12-8549-8662702862E3}" srcOrd="2" destOrd="0" presId="urn:microsoft.com/office/officeart/2005/8/layout/hierarchy1#3"/>
    <dgm:cxn modelId="{B86F9C9B-78A2-4D50-8EE2-6F52B3D7360F}" type="presParOf" srcId="{9173F737-A6AE-45C5-B556-448666E7828C}" destId="{F25C09A7-DA95-4712-AE90-A4BEF07981CD}" srcOrd="3" destOrd="0" presId="urn:microsoft.com/office/officeart/2005/8/layout/hierarchy1#3"/>
    <dgm:cxn modelId="{891B9FB9-0B76-438D-A5AA-86A14F468B8A}" type="presParOf" srcId="{F25C09A7-DA95-4712-AE90-A4BEF07981CD}" destId="{4266F964-91B6-4373-9ABA-AF771FFDAD8F}" srcOrd="0" destOrd="0" presId="urn:microsoft.com/office/officeart/2005/8/layout/hierarchy1#3"/>
    <dgm:cxn modelId="{B92C8A30-387D-4FA8-B003-865B9DC98897}" type="presParOf" srcId="{4266F964-91B6-4373-9ABA-AF771FFDAD8F}" destId="{38C975FA-D543-4C41-A0A2-31C8B359B88D}" srcOrd="0" destOrd="0" presId="urn:microsoft.com/office/officeart/2005/8/layout/hierarchy1#3"/>
    <dgm:cxn modelId="{1712EC73-F5EE-451B-AA09-92E3217FC629}" type="presParOf" srcId="{4266F964-91B6-4373-9ABA-AF771FFDAD8F}" destId="{23D520CC-527B-4A50-8078-C8D02B78F827}" srcOrd="1" destOrd="0" presId="urn:microsoft.com/office/officeart/2005/8/layout/hierarchy1#3"/>
    <dgm:cxn modelId="{283422B2-DF21-4093-9A67-643A2B4427FC}" type="presParOf" srcId="{F25C09A7-DA95-4712-AE90-A4BEF07981CD}" destId="{DF8F849A-E43B-4269-A965-A7B58B879CEE}" srcOrd="1" destOrd="0" presId="urn:microsoft.com/office/officeart/2005/8/layout/hierarchy1#3"/>
  </dgm:cxnLst>
  <dgm:bg/>
  <dgm:whole/>
</dgm:dataModel>
</file>

<file path=word/diagrams/data4.xml><?xml version="1.0" encoding="utf-8"?>
<dgm:dataModel xmlns:dgm="http://schemas.openxmlformats.org/drawingml/2006/diagram" xmlns:a="http://schemas.openxmlformats.org/drawingml/2006/main">
  <dgm:ptLst>
    <dgm:pt modelId="{68A22CE9-C665-433A-8958-53146B8A1917}" type="doc">
      <dgm:prSet loTypeId="urn:microsoft.com/office/officeart/2005/8/layout/hierarchy1#5" loCatId="hierarchy" qsTypeId="urn:microsoft.com/office/officeart/2005/8/quickstyle/simple1#5" qsCatId="simple" csTypeId="urn:microsoft.com/office/officeart/2005/8/colors/accent1_2#5" csCatId="accent1" phldr="1"/>
      <dgm:spPr/>
      <dgm:t>
        <a:bodyPr/>
        <a:p>
          <a:endParaRPr lang="zh-CN" altLang="en-US"/>
        </a:p>
      </dgm:t>
    </dgm:pt>
    <dgm:pt modelId="{3A9426C5-79E9-4C2E-B60B-67B734D63635}">
      <dgm:prSet phldrT="[文本]" custT="1"/>
      <dgm:spPr/>
      <dgm:t>
        <a:bodyPr/>
        <a:p>
          <a:r>
            <a:rPr lang="en-US" altLang="zh-CN"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69FB3C28-237D-4F58-AC9E-89E9683F4964}" cxnId="{C8CD131D-DA4A-4FCD-862E-F8B128B4037B}" type="parTrans">
      <dgm:prSet/>
      <dgm:spPr/>
      <dgm:t>
        <a:bodyPr/>
        <a:p>
          <a:endParaRPr lang="zh-CN" altLang="en-US"/>
        </a:p>
      </dgm:t>
    </dgm:pt>
    <dgm:pt modelId="{DED228A7-1792-4DEC-ADBF-8B849C2B8C09}" cxnId="{C8CD131D-DA4A-4FCD-862E-F8B128B4037B}" type="sibTrans">
      <dgm:prSet/>
      <dgm:spPr/>
      <dgm:t>
        <a:bodyPr/>
        <a:p>
          <a:endParaRPr lang="zh-CN" altLang="en-US"/>
        </a:p>
      </dgm:t>
    </dgm:pt>
    <dgm:pt modelId="{AE8E6FB7-6EC5-48E1-BDBB-F5F8E1B9B67A}">
      <dgm:prSet phldrT="[文本]" custT="1"/>
      <dgm:spPr/>
      <dgm:t>
        <a:bodyPr/>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21</a:t>
          </a:r>
          <a:r>
            <a:rPr lang="zh-CN" altLang="en-US" sz="1200">
              <a:latin typeface="仿宋" panose="02010609060101010101" pitchFamily="3" charset="-122"/>
              <a:ea typeface="仿宋" panose="02010609060101010101" pitchFamily="3" charset="-122"/>
            </a:rPr>
            <a:t>资金管理</a:t>
          </a:r>
        </a:p>
      </dgm:t>
    </dgm:pt>
    <dgm:pt modelId="{BAF1E195-7FFD-4E6D-A82F-BB971AC07667}" cxnId="{AE08B1D5-73FA-4CC9-AD95-A5D8306516EB}" type="parTrans">
      <dgm:prSet/>
      <dgm:spPr/>
      <dgm:t>
        <a:bodyPr/>
        <a:p>
          <a:endParaRPr lang="zh-CN" altLang="en-US"/>
        </a:p>
      </dgm:t>
    </dgm:pt>
    <dgm:pt modelId="{14DA4D3D-98BF-47EA-97CF-3A693574EE42}" cxnId="{AE08B1D5-73FA-4CC9-AD95-A5D8306516EB}" type="sibTrans">
      <dgm:prSet/>
      <dgm:spPr/>
      <dgm:t>
        <a:bodyPr/>
        <a:p>
          <a:endParaRPr lang="zh-CN" altLang="en-US"/>
        </a:p>
      </dgm:t>
    </dgm:pt>
    <dgm:pt modelId="{312F3B39-8AD4-4346-A488-7FB14A9C8BFB}">
      <dgm:prSet phldrT="[文本]" custT="1"/>
      <dgm:spPr/>
      <dgm:t>
        <a:bodyPr/>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项目管控</a:t>
          </a:r>
        </a:p>
      </dgm:t>
    </dgm:pt>
    <dgm:pt modelId="{F1F9AAAF-327F-4079-A572-487ADB54939E}" cxnId="{C84CF151-6B17-48C8-B305-7D615179F7F6}" type="parTrans">
      <dgm:prSet/>
      <dgm:spPr/>
      <dgm:t>
        <a:bodyPr/>
        <a:p>
          <a:endParaRPr lang="zh-CN" altLang="en-US"/>
        </a:p>
      </dgm:t>
    </dgm:pt>
    <dgm:pt modelId="{DB381B8B-FC7F-4CE1-971C-A4654992673E}" cxnId="{C84CF151-6B17-48C8-B305-7D615179F7F6}" type="sibTrans">
      <dgm:prSet/>
      <dgm:spPr/>
      <dgm:t>
        <a:bodyPr/>
        <a:p>
          <a:endParaRPr lang="zh-CN" altLang="en-US"/>
        </a:p>
      </dgm:t>
    </dgm:pt>
    <dgm:pt modelId="{DB09F2D3-1C4E-422E-B4E8-E8F4C7C088A0}" type="pres">
      <dgm:prSet presAssocID="{68A22CE9-C665-433A-8958-53146B8A1917}" presName="hierChild1" presStyleCnt="0">
        <dgm:presLayoutVars>
          <dgm:chPref val="1"/>
          <dgm:dir/>
          <dgm:animOne val="branch"/>
          <dgm:animLvl val="lvl"/>
          <dgm:resizeHandles/>
        </dgm:presLayoutVars>
      </dgm:prSet>
      <dgm:spPr/>
      <dgm:t>
        <a:bodyPr/>
        <a:p>
          <a:endParaRPr lang="zh-CN" altLang="en-US"/>
        </a:p>
      </dgm:t>
    </dgm:pt>
    <dgm:pt modelId="{D6E696C1-D3AB-4EC0-A06F-6AE819E2F0CC}" type="pres">
      <dgm:prSet presAssocID="{3A9426C5-79E9-4C2E-B60B-67B734D63635}" presName="hierRoot1" presStyleCnt="0"/>
      <dgm:spPr/>
    </dgm:pt>
    <dgm:pt modelId="{0059F87B-9766-47FF-9B4A-166FD36E425D}" type="pres">
      <dgm:prSet presAssocID="{3A9426C5-79E9-4C2E-B60B-67B734D63635}" presName="composite" presStyleCnt="0"/>
      <dgm:spPr/>
    </dgm:pt>
    <dgm:pt modelId="{AC926B1C-FD71-4A84-82D9-E0B48C32FEE5}" type="pres">
      <dgm:prSet presAssocID="{3A9426C5-79E9-4C2E-B60B-67B734D63635}" presName="background" presStyleLbl="node0" presStyleIdx="0" presStyleCnt="1"/>
      <dgm:spPr/>
    </dgm:pt>
    <dgm:pt modelId="{DF6C2CDB-B65E-4504-B6F1-5EFA35F98EC4}" type="pres">
      <dgm:prSet presAssocID="{3A9426C5-79E9-4C2E-B60B-67B734D63635}" presName="text" presStyleLbl="fgAcc0" presStyleIdx="0" presStyleCnt="1" custScaleX="87138" custScaleY="26090" custLinFactNeighborX="-2408" custLinFactNeighborY="-3792">
        <dgm:presLayoutVars>
          <dgm:chPref val="3"/>
        </dgm:presLayoutVars>
      </dgm:prSet>
      <dgm:spPr/>
      <dgm:t>
        <a:bodyPr/>
        <a:p>
          <a:endParaRPr lang="zh-CN" altLang="en-US"/>
        </a:p>
      </dgm:t>
    </dgm:pt>
    <dgm:pt modelId="{D87DE083-3F63-4488-AB6C-B3846F5E919D}" type="pres">
      <dgm:prSet presAssocID="{3A9426C5-79E9-4C2E-B60B-67B734D63635}" presName="hierChild2" presStyleCnt="0"/>
      <dgm:spPr/>
    </dgm:pt>
    <dgm:pt modelId="{AF58B91F-538E-4591-B313-139D83C1D68C}" type="pres">
      <dgm:prSet presAssocID="{BAF1E195-7FFD-4E6D-A82F-BB971AC07667}" presName="Name10" presStyleLbl="parChTrans1D2" presStyleIdx="0" presStyleCnt="2"/>
      <dgm:spPr/>
      <dgm:t>
        <a:bodyPr/>
        <a:p>
          <a:endParaRPr lang="zh-CN" altLang="en-US"/>
        </a:p>
      </dgm:t>
    </dgm:pt>
    <dgm:pt modelId="{7DDF6EAB-9BCB-47EC-9F63-B698C6FA4437}" type="pres">
      <dgm:prSet presAssocID="{AE8E6FB7-6EC5-48E1-BDBB-F5F8E1B9B67A}" presName="hierRoot2" presStyleCnt="0"/>
      <dgm:spPr/>
    </dgm:pt>
    <dgm:pt modelId="{2C5547CF-DBFD-44B6-9B93-37640C85163A}" type="pres">
      <dgm:prSet presAssocID="{AE8E6FB7-6EC5-48E1-BDBB-F5F8E1B9B67A}" presName="composite2" presStyleCnt="0"/>
      <dgm:spPr/>
    </dgm:pt>
    <dgm:pt modelId="{769EA3C6-764A-42C1-83F6-2487D682E532}" type="pres">
      <dgm:prSet presAssocID="{AE8E6FB7-6EC5-48E1-BDBB-F5F8E1B9B67A}" presName="background2" presStyleLbl="node2" presStyleIdx="0" presStyleCnt="2"/>
      <dgm:spPr/>
    </dgm:pt>
    <dgm:pt modelId="{02DB1885-E972-4CFD-9CA7-9C280FDC53EC}" type="pres">
      <dgm:prSet presAssocID="{AE8E6FB7-6EC5-48E1-BDBB-F5F8E1B9B67A}" presName="text2" presStyleLbl="fgAcc2" presStyleIdx="0" presStyleCnt="2" custScaleY="26090">
        <dgm:presLayoutVars>
          <dgm:chPref val="3"/>
        </dgm:presLayoutVars>
      </dgm:prSet>
      <dgm:spPr/>
      <dgm:t>
        <a:bodyPr/>
        <a:p>
          <a:endParaRPr lang="zh-CN" altLang="en-US"/>
        </a:p>
      </dgm:t>
    </dgm:pt>
    <dgm:pt modelId="{460B1A4D-C624-47C2-929B-6C3A749E3CFB}" type="pres">
      <dgm:prSet presAssocID="{AE8E6FB7-6EC5-48E1-BDBB-F5F8E1B9B67A}" presName="hierChild3" presStyleCnt="0"/>
      <dgm:spPr/>
    </dgm:pt>
    <dgm:pt modelId="{4BD30F59-EC35-4B7D-952D-6EFEED7E516C}" type="pres">
      <dgm:prSet presAssocID="{F1F9AAAF-327F-4079-A572-487ADB54939E}" presName="Name10" presStyleLbl="parChTrans1D2" presStyleIdx="1" presStyleCnt="2"/>
      <dgm:spPr/>
      <dgm:t>
        <a:bodyPr/>
        <a:p>
          <a:endParaRPr lang="zh-CN" altLang="en-US"/>
        </a:p>
      </dgm:t>
    </dgm:pt>
    <dgm:pt modelId="{D9A3DA03-5CB8-4BEC-8A45-A9AAE7368D1A}" type="pres">
      <dgm:prSet presAssocID="{312F3B39-8AD4-4346-A488-7FB14A9C8BFB}" presName="hierRoot2" presStyleCnt="0"/>
      <dgm:spPr/>
    </dgm:pt>
    <dgm:pt modelId="{B6015628-50CC-4511-8A73-372D383E39D0}" type="pres">
      <dgm:prSet presAssocID="{312F3B39-8AD4-4346-A488-7FB14A9C8BFB}" presName="composite2" presStyleCnt="0"/>
      <dgm:spPr/>
    </dgm:pt>
    <dgm:pt modelId="{E91295D3-069E-4D8D-AFBD-4B3822CCBCD5}" type="pres">
      <dgm:prSet presAssocID="{312F3B39-8AD4-4346-A488-7FB14A9C8BFB}" presName="background2" presStyleLbl="node2" presStyleIdx="1" presStyleCnt="2"/>
      <dgm:spPr/>
    </dgm:pt>
    <dgm:pt modelId="{2C4E20F9-BC42-43D0-8F23-884983363102}" type="pres">
      <dgm:prSet presAssocID="{312F3B39-8AD4-4346-A488-7FB14A9C8BFB}" presName="text2" presStyleLbl="fgAcc2" presStyleIdx="1" presStyleCnt="2" custScaleY="26090">
        <dgm:presLayoutVars>
          <dgm:chPref val="3"/>
        </dgm:presLayoutVars>
      </dgm:prSet>
      <dgm:spPr/>
      <dgm:t>
        <a:bodyPr/>
        <a:p>
          <a:endParaRPr lang="zh-CN" altLang="en-US"/>
        </a:p>
      </dgm:t>
    </dgm:pt>
    <dgm:pt modelId="{C0862E9B-2522-498B-BBE1-E16B675B1804}" type="pres">
      <dgm:prSet presAssocID="{312F3B39-8AD4-4346-A488-7FB14A9C8BFB}" presName="hierChild3" presStyleCnt="0"/>
      <dgm:spPr/>
    </dgm:pt>
  </dgm:ptLst>
  <dgm:cxnLst>
    <dgm:cxn modelId="{AE08B1D5-73FA-4CC9-AD95-A5D8306516EB}" srcId="{3A9426C5-79E9-4C2E-B60B-67B734D63635}" destId="{AE8E6FB7-6EC5-48E1-BDBB-F5F8E1B9B67A}" srcOrd="0" destOrd="0" parTransId="{BAF1E195-7FFD-4E6D-A82F-BB971AC07667}" sibTransId="{14DA4D3D-98BF-47EA-97CF-3A693574EE42}"/>
    <dgm:cxn modelId="{BAA51390-56C9-4924-B44C-6C7B90C1AC47}" type="presOf" srcId="{68A22CE9-C665-433A-8958-53146B8A1917}" destId="{DB09F2D3-1C4E-422E-B4E8-E8F4C7C088A0}" srcOrd="0" destOrd="0" presId="urn:microsoft.com/office/officeart/2005/8/layout/hierarchy1#5"/>
    <dgm:cxn modelId="{D30D39D3-1069-4B61-A9F6-F810E1A0FA14}" type="presOf" srcId="{F1F9AAAF-327F-4079-A572-487ADB54939E}" destId="{4BD30F59-EC35-4B7D-952D-6EFEED7E516C}" srcOrd="0" destOrd="0" presId="urn:microsoft.com/office/officeart/2005/8/layout/hierarchy1#5"/>
    <dgm:cxn modelId="{47918D4A-AA0E-476B-AE5E-D1A55C32C790}" type="presOf" srcId="{AE8E6FB7-6EC5-48E1-BDBB-F5F8E1B9B67A}" destId="{02DB1885-E972-4CFD-9CA7-9C280FDC53EC}" srcOrd="0" destOrd="0" presId="urn:microsoft.com/office/officeart/2005/8/layout/hierarchy1#5"/>
    <dgm:cxn modelId="{100428AA-4E7C-49E2-835F-4261020772EB}" type="presOf" srcId="{BAF1E195-7FFD-4E6D-A82F-BB971AC07667}" destId="{AF58B91F-538E-4591-B313-139D83C1D68C}" srcOrd="0" destOrd="0" presId="urn:microsoft.com/office/officeart/2005/8/layout/hierarchy1#5"/>
    <dgm:cxn modelId="{C84CF151-6B17-48C8-B305-7D615179F7F6}" srcId="{3A9426C5-79E9-4C2E-B60B-67B734D63635}" destId="{312F3B39-8AD4-4346-A488-7FB14A9C8BFB}" srcOrd="1" destOrd="0" parTransId="{F1F9AAAF-327F-4079-A572-487ADB54939E}" sibTransId="{DB381B8B-FC7F-4CE1-971C-A4654992673E}"/>
    <dgm:cxn modelId="{34B2673E-675E-4266-BE58-1F0C2C35381B}" type="presOf" srcId="{312F3B39-8AD4-4346-A488-7FB14A9C8BFB}" destId="{2C4E20F9-BC42-43D0-8F23-884983363102}" srcOrd="0" destOrd="0" presId="urn:microsoft.com/office/officeart/2005/8/layout/hierarchy1#5"/>
    <dgm:cxn modelId="{C8CD131D-DA4A-4FCD-862E-F8B128B4037B}" srcId="{68A22CE9-C665-433A-8958-53146B8A1917}" destId="{3A9426C5-79E9-4C2E-B60B-67B734D63635}" srcOrd="0" destOrd="0" parTransId="{69FB3C28-237D-4F58-AC9E-89E9683F4964}" sibTransId="{DED228A7-1792-4DEC-ADBF-8B849C2B8C09}"/>
    <dgm:cxn modelId="{DA238E9A-AE62-4815-8AEF-D5CCCF7D2771}" type="presOf" srcId="{3A9426C5-79E9-4C2E-B60B-67B734D63635}" destId="{DF6C2CDB-B65E-4504-B6F1-5EFA35F98EC4}" srcOrd="0" destOrd="0" presId="urn:microsoft.com/office/officeart/2005/8/layout/hierarchy1#5"/>
    <dgm:cxn modelId="{F7705134-EC8C-4978-95F0-CB60BFDADEE6}" type="presParOf" srcId="{DB09F2D3-1C4E-422E-B4E8-E8F4C7C088A0}" destId="{D6E696C1-D3AB-4EC0-A06F-6AE819E2F0CC}" srcOrd="0" destOrd="0" presId="urn:microsoft.com/office/officeart/2005/8/layout/hierarchy1#5"/>
    <dgm:cxn modelId="{D1E650DA-07F0-469E-9E91-BCC164887264}" type="presParOf" srcId="{D6E696C1-D3AB-4EC0-A06F-6AE819E2F0CC}" destId="{0059F87B-9766-47FF-9B4A-166FD36E425D}" srcOrd="0" destOrd="0" presId="urn:microsoft.com/office/officeart/2005/8/layout/hierarchy1#5"/>
    <dgm:cxn modelId="{3549F016-633D-473F-8D99-FB8D2CE821CD}" type="presParOf" srcId="{0059F87B-9766-47FF-9B4A-166FD36E425D}" destId="{AC926B1C-FD71-4A84-82D9-E0B48C32FEE5}" srcOrd="0" destOrd="0" presId="urn:microsoft.com/office/officeart/2005/8/layout/hierarchy1#5"/>
    <dgm:cxn modelId="{FF6501E3-F321-4559-804C-F3AC8D775272}" type="presParOf" srcId="{0059F87B-9766-47FF-9B4A-166FD36E425D}" destId="{DF6C2CDB-B65E-4504-B6F1-5EFA35F98EC4}" srcOrd="1" destOrd="0" presId="urn:microsoft.com/office/officeart/2005/8/layout/hierarchy1#5"/>
    <dgm:cxn modelId="{402780DC-171E-4031-BDB8-1C13CAAC0B4D}" type="presParOf" srcId="{D6E696C1-D3AB-4EC0-A06F-6AE819E2F0CC}" destId="{D87DE083-3F63-4488-AB6C-B3846F5E919D}" srcOrd="1" destOrd="0" presId="urn:microsoft.com/office/officeart/2005/8/layout/hierarchy1#5"/>
    <dgm:cxn modelId="{2A818A94-FDD0-42A5-8E70-7A5D50B9712C}" type="presParOf" srcId="{D87DE083-3F63-4488-AB6C-B3846F5E919D}" destId="{AF58B91F-538E-4591-B313-139D83C1D68C}" srcOrd="0" destOrd="0" presId="urn:microsoft.com/office/officeart/2005/8/layout/hierarchy1#5"/>
    <dgm:cxn modelId="{EEC55941-504A-498C-8FE9-F72661A7992A}" type="presParOf" srcId="{D87DE083-3F63-4488-AB6C-B3846F5E919D}" destId="{7DDF6EAB-9BCB-47EC-9F63-B698C6FA4437}" srcOrd="1" destOrd="0" presId="urn:microsoft.com/office/officeart/2005/8/layout/hierarchy1#5"/>
    <dgm:cxn modelId="{5269AA12-D531-4FD8-9B11-9E961DA76732}" type="presParOf" srcId="{7DDF6EAB-9BCB-47EC-9F63-B698C6FA4437}" destId="{2C5547CF-DBFD-44B6-9B93-37640C85163A}" srcOrd="0" destOrd="0" presId="urn:microsoft.com/office/officeart/2005/8/layout/hierarchy1#5"/>
    <dgm:cxn modelId="{1BA8B562-2DF8-4628-8AD5-740FF4C0D64D}" type="presParOf" srcId="{2C5547CF-DBFD-44B6-9B93-37640C85163A}" destId="{769EA3C6-764A-42C1-83F6-2487D682E532}" srcOrd="0" destOrd="0" presId="urn:microsoft.com/office/officeart/2005/8/layout/hierarchy1#5"/>
    <dgm:cxn modelId="{2D81D05E-F847-4CD0-9012-E73677255EBD}" type="presParOf" srcId="{2C5547CF-DBFD-44B6-9B93-37640C85163A}" destId="{02DB1885-E972-4CFD-9CA7-9C280FDC53EC}" srcOrd="1" destOrd="0" presId="urn:microsoft.com/office/officeart/2005/8/layout/hierarchy1#5"/>
    <dgm:cxn modelId="{37F9B8B7-6C9C-4B91-8D09-C4E1E7910C71}" type="presParOf" srcId="{7DDF6EAB-9BCB-47EC-9F63-B698C6FA4437}" destId="{460B1A4D-C624-47C2-929B-6C3A749E3CFB}" srcOrd="1" destOrd="0" presId="urn:microsoft.com/office/officeart/2005/8/layout/hierarchy1#5"/>
    <dgm:cxn modelId="{003BFD32-3388-4AA5-A8B2-4EAFB572F63C}" type="presParOf" srcId="{D87DE083-3F63-4488-AB6C-B3846F5E919D}" destId="{4BD30F59-EC35-4B7D-952D-6EFEED7E516C}" srcOrd="2" destOrd="0" presId="urn:microsoft.com/office/officeart/2005/8/layout/hierarchy1#5"/>
    <dgm:cxn modelId="{8495F2B9-EE31-4F2D-A5A1-E475E903D4D7}" type="presParOf" srcId="{D87DE083-3F63-4488-AB6C-B3846F5E919D}" destId="{D9A3DA03-5CB8-4BEC-8A45-A9AAE7368D1A}" srcOrd="3" destOrd="0" presId="urn:microsoft.com/office/officeart/2005/8/layout/hierarchy1#5"/>
    <dgm:cxn modelId="{CF5B4566-C422-4C82-A4A6-215C20DE867F}" type="presParOf" srcId="{D9A3DA03-5CB8-4BEC-8A45-A9AAE7368D1A}" destId="{B6015628-50CC-4511-8A73-372D383E39D0}" srcOrd="0" destOrd="0" presId="urn:microsoft.com/office/officeart/2005/8/layout/hierarchy1#5"/>
    <dgm:cxn modelId="{9AB2AD70-D764-494B-9DB3-F7E4F9255680}" type="presParOf" srcId="{B6015628-50CC-4511-8A73-372D383E39D0}" destId="{E91295D3-069E-4D8D-AFBD-4B3822CCBCD5}" srcOrd="0" destOrd="0" presId="urn:microsoft.com/office/officeart/2005/8/layout/hierarchy1#5"/>
    <dgm:cxn modelId="{2E1592A1-2ECB-4ACE-8071-760A37821DEF}" type="presParOf" srcId="{B6015628-50CC-4511-8A73-372D383E39D0}" destId="{2C4E20F9-BC42-43D0-8F23-884983363102}" srcOrd="1" destOrd="0" presId="urn:microsoft.com/office/officeart/2005/8/layout/hierarchy1#5"/>
    <dgm:cxn modelId="{069B2D4C-F672-4A98-862F-E1787C32EA2D}" type="presParOf" srcId="{D9A3DA03-5CB8-4BEC-8A45-A9AAE7368D1A}" destId="{C0862E9B-2522-498B-BBE1-E16B675B1804}" srcOrd="1" destOrd="0" presId="urn:microsoft.com/office/officeart/2005/8/layout/hierarchy1#5"/>
  </dgm:cxnLst>
  <dgm:bg/>
  <dgm:whole/>
</dgm:dataModel>
</file>

<file path=word/diagrams/data5.xml><?xml version="1.0" encoding="utf-8"?>
<dgm:dataModel xmlns:dgm="http://schemas.openxmlformats.org/drawingml/2006/diagram" xmlns:a="http://schemas.openxmlformats.org/drawingml/2006/main">
  <dgm:ptLst>
    <dgm:pt modelId="{E8DECB10-B665-4C6D-BF41-982FFF912D03}" type="doc">
      <dgm:prSet loTypeId="urn:microsoft.com/office/officeart/2005/8/layout/hierarchy1#2" loCatId="hierarchy" qsTypeId="urn:microsoft.com/office/officeart/2005/8/quickstyle/simple1#2" qsCatId="simple" csTypeId="urn:microsoft.com/office/officeart/2005/8/colors/accent1_2#2" csCatId="accent1" phldr="1"/>
      <dgm:spPr/>
      <dgm:t>
        <a:bodyPr/>
        <a:p>
          <a:endParaRPr lang="zh-CN" altLang="en-US"/>
        </a:p>
      </dgm:t>
    </dgm:pt>
    <dgm:pt modelId="{8484EB3D-3785-4F8F-BA54-BAE5ECDBD4BF}">
      <dgm:prSet phldrT="[文本]" custT="1"/>
      <dgm:spPr/>
      <dgm:t>
        <a:bodyPr/>
        <a:p>
          <a:r>
            <a:rPr lang="en-US" altLang="zh-CN"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1174F519-2255-428B-AC5E-B951E71C1DF6}" cxnId="{46ABB850-BE46-452C-9313-EF64A9234251}" type="parTrans">
      <dgm:prSet/>
      <dgm:spPr/>
      <dgm:t>
        <a:bodyPr/>
        <a:p>
          <a:endParaRPr lang="zh-CN" altLang="en-US"/>
        </a:p>
      </dgm:t>
    </dgm:pt>
    <dgm:pt modelId="{5C17C506-1275-497F-9D1A-727D22603FCF}" cxnId="{46ABB850-BE46-452C-9313-EF64A9234251}" type="sibTrans">
      <dgm:prSet/>
      <dgm:spPr/>
      <dgm:t>
        <a:bodyPr/>
        <a:p>
          <a:endParaRPr lang="zh-CN" altLang="en-US"/>
        </a:p>
      </dgm:t>
    </dgm:pt>
    <dgm:pt modelId="{11093602-DE3A-4323-A27A-F396F45A1FA4}">
      <dgm:prSet phldrT="[文本]" custT="1"/>
      <dgm:spPr/>
      <dgm:t>
        <a:bodyPr/>
        <a:p>
          <a:r>
            <a:rPr lang="en-US" altLang="en-US"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资金到位</a:t>
          </a:r>
        </a:p>
      </dgm:t>
    </dgm:pt>
    <dgm:pt modelId="{DA3AA04C-D3F8-4D77-8F57-54E97F6B3C37}" cxnId="{B918FA3A-4F9F-4CB7-BE20-9FF76A61D1CF}" type="parTrans">
      <dgm:prSet/>
      <dgm:spPr/>
      <dgm:t>
        <a:bodyPr/>
        <a:p>
          <a:endParaRPr lang="zh-CN" altLang="en-US"/>
        </a:p>
      </dgm:t>
    </dgm:pt>
    <dgm:pt modelId="{ED99A5C2-815B-451C-B83B-584E06C89676}" cxnId="{B918FA3A-4F9F-4CB7-BE20-9FF76A61D1CF}" type="sibTrans">
      <dgm:prSet/>
      <dgm:spPr/>
      <dgm:t>
        <a:bodyPr/>
        <a:p>
          <a:endParaRPr lang="zh-CN" altLang="en-US"/>
        </a:p>
      </dgm:t>
    </dgm:pt>
    <dgm:pt modelId="{5C2C5638-A2A4-45BC-98DA-C39990B4E8D2}">
      <dgm:prSet phldrT="[文本]" custT="1"/>
      <dgm:spPr/>
      <dgm:t>
        <a:bodyPr/>
        <a:p>
          <a:r>
            <a:rPr lang="en-US" altLang="en-US"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资金使用</a:t>
          </a:r>
        </a:p>
      </dgm:t>
    </dgm:pt>
    <dgm:pt modelId="{FC19B9B7-0B98-4805-BFDC-D2DEDE79BBD8}" cxnId="{104ECCFC-194C-4AAD-84EB-20E8CF4366B7}" type="parTrans">
      <dgm:prSet/>
      <dgm:spPr/>
      <dgm:t>
        <a:bodyPr/>
        <a:p>
          <a:endParaRPr lang="zh-CN" altLang="en-US"/>
        </a:p>
      </dgm:t>
    </dgm:pt>
    <dgm:pt modelId="{E76D0CB0-7C3D-4DCD-8687-01F04366CA12}" cxnId="{104ECCFC-194C-4AAD-84EB-20E8CF4366B7}" type="sibTrans">
      <dgm:prSet/>
      <dgm:spPr/>
      <dgm:t>
        <a:bodyPr/>
        <a:p>
          <a:endParaRPr lang="zh-CN" altLang="en-US"/>
        </a:p>
      </dgm:t>
    </dgm:pt>
    <dgm:pt modelId="{758D376D-6544-409D-B7C5-E5B1D2F0F13D}">
      <dgm:prSet custT="1"/>
      <dgm:spPr/>
      <dgm:t>
        <a:bodyPr/>
        <a:p>
          <a:r>
            <a:rPr lang="en-US" altLang="en-US"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7A621080-B1BD-4639-9113-BB6EB45DE4E9}" cxnId="{EEC61A75-ED69-4D05-8834-56EFEA780534}" type="parTrans">
      <dgm:prSet/>
      <dgm:spPr/>
      <dgm:t>
        <a:bodyPr/>
        <a:p>
          <a:endParaRPr lang="zh-CN" altLang="en-US"/>
        </a:p>
      </dgm:t>
    </dgm:pt>
    <dgm:pt modelId="{89DA19CB-9939-449D-A8AC-8F08C6580327}" cxnId="{EEC61A75-ED69-4D05-8834-56EFEA780534}" type="sibTrans">
      <dgm:prSet/>
      <dgm:spPr/>
      <dgm:t>
        <a:bodyPr/>
        <a:p>
          <a:endParaRPr lang="zh-CN" altLang="en-US"/>
        </a:p>
      </dgm:t>
    </dgm:pt>
    <dgm:pt modelId="{514FD76C-747A-4DB9-86B1-C630D87265F0}" type="pres">
      <dgm:prSet presAssocID="{E8DECB10-B665-4C6D-BF41-982FFF912D03}" presName="hierChild1" presStyleCnt="0">
        <dgm:presLayoutVars>
          <dgm:chPref val="1"/>
          <dgm:dir/>
          <dgm:animOne val="branch"/>
          <dgm:animLvl val="lvl"/>
          <dgm:resizeHandles/>
        </dgm:presLayoutVars>
      </dgm:prSet>
      <dgm:spPr/>
      <dgm:t>
        <a:bodyPr/>
        <a:p>
          <a:endParaRPr lang="zh-CN" altLang="en-US"/>
        </a:p>
      </dgm:t>
    </dgm:pt>
    <dgm:pt modelId="{AF0E011A-B757-4330-936D-48E7CB0650BF}" type="pres">
      <dgm:prSet presAssocID="{8484EB3D-3785-4F8F-BA54-BAE5ECDBD4BF}" presName="hierRoot1" presStyleCnt="0"/>
      <dgm:spPr/>
    </dgm:pt>
    <dgm:pt modelId="{D3908234-65AD-4D06-A70B-B62E24DCC855}" type="pres">
      <dgm:prSet presAssocID="{8484EB3D-3785-4F8F-BA54-BAE5ECDBD4BF}" presName="composite" presStyleCnt="0"/>
      <dgm:spPr/>
    </dgm:pt>
    <dgm:pt modelId="{D02F221F-4241-454F-9CF4-FBDB36314502}" type="pres">
      <dgm:prSet presAssocID="{8484EB3D-3785-4F8F-BA54-BAE5ECDBD4BF}" presName="background" presStyleLbl="node0" presStyleIdx="0" presStyleCnt="1"/>
      <dgm:spPr/>
    </dgm:pt>
    <dgm:pt modelId="{922E0DC9-90C7-41DF-A94C-8A07ADF639A0}" type="pres">
      <dgm:prSet presAssocID="{8484EB3D-3785-4F8F-BA54-BAE5ECDBD4BF}" presName="text" presStyleLbl="fgAcc0" presStyleIdx="0" presStyleCnt="1" custScaleX="137630" custScaleY="41092">
        <dgm:presLayoutVars>
          <dgm:chPref val="3"/>
        </dgm:presLayoutVars>
      </dgm:prSet>
      <dgm:spPr/>
      <dgm:t>
        <a:bodyPr/>
        <a:p>
          <a:endParaRPr lang="zh-CN" altLang="en-US"/>
        </a:p>
      </dgm:t>
    </dgm:pt>
    <dgm:pt modelId="{FC34FDAE-25D7-431C-9A84-D28600967230}" type="pres">
      <dgm:prSet presAssocID="{8484EB3D-3785-4F8F-BA54-BAE5ECDBD4BF}" presName="hierChild2" presStyleCnt="0"/>
      <dgm:spPr/>
    </dgm:pt>
    <dgm:pt modelId="{BCBFF273-6FC9-4C0A-A574-3DA096E25F5E}" type="pres">
      <dgm:prSet presAssocID="{DA3AA04C-D3F8-4D77-8F57-54E97F6B3C37}" presName="Name10" presStyleLbl="parChTrans1D2" presStyleIdx="0" presStyleCnt="3"/>
      <dgm:spPr/>
      <dgm:t>
        <a:bodyPr/>
        <a:p>
          <a:endParaRPr lang="zh-CN" altLang="en-US"/>
        </a:p>
      </dgm:t>
    </dgm:pt>
    <dgm:pt modelId="{4F997917-2025-4D85-8A39-0F1A8F0E016E}" type="pres">
      <dgm:prSet presAssocID="{11093602-DE3A-4323-A27A-F396F45A1FA4}" presName="hierRoot2" presStyleCnt="0"/>
      <dgm:spPr/>
    </dgm:pt>
    <dgm:pt modelId="{E4B64A48-D45A-4EF7-8EFB-FEDCE7DC6BD4}" type="pres">
      <dgm:prSet presAssocID="{11093602-DE3A-4323-A27A-F396F45A1FA4}" presName="composite2" presStyleCnt="0"/>
      <dgm:spPr/>
    </dgm:pt>
    <dgm:pt modelId="{8A729055-59DF-4D2B-A66F-8506AF225BE9}" type="pres">
      <dgm:prSet presAssocID="{11093602-DE3A-4323-A27A-F396F45A1FA4}" presName="background2" presStyleLbl="node2" presStyleIdx="0" presStyleCnt="3"/>
      <dgm:spPr/>
    </dgm:pt>
    <dgm:pt modelId="{0D3B0BE2-AB49-4740-B269-E0B3D6B4DAB9}" type="pres">
      <dgm:prSet presAssocID="{11093602-DE3A-4323-A27A-F396F45A1FA4}" presName="text2" presStyleLbl="fgAcc2" presStyleIdx="0" presStyleCnt="3" custScaleY="60881">
        <dgm:presLayoutVars>
          <dgm:chPref val="3"/>
        </dgm:presLayoutVars>
      </dgm:prSet>
      <dgm:spPr/>
      <dgm:t>
        <a:bodyPr/>
        <a:p>
          <a:endParaRPr lang="zh-CN" altLang="en-US"/>
        </a:p>
      </dgm:t>
    </dgm:pt>
    <dgm:pt modelId="{FBF2AA27-D2FB-447E-928D-01CD62C85A26}" type="pres">
      <dgm:prSet presAssocID="{11093602-DE3A-4323-A27A-F396F45A1FA4}" presName="hierChild3" presStyleCnt="0"/>
      <dgm:spPr/>
    </dgm:pt>
    <dgm:pt modelId="{69EC632D-DE38-4C4F-BD17-CC3E919A6B1E}" type="pres">
      <dgm:prSet presAssocID="{FC19B9B7-0B98-4805-BFDC-D2DEDE79BBD8}" presName="Name10" presStyleLbl="parChTrans1D2" presStyleIdx="1" presStyleCnt="3"/>
      <dgm:spPr/>
      <dgm:t>
        <a:bodyPr/>
        <a:p>
          <a:endParaRPr lang="zh-CN" altLang="en-US"/>
        </a:p>
      </dgm:t>
    </dgm:pt>
    <dgm:pt modelId="{635CE4D3-1D00-485F-99D1-179E1082D41A}" type="pres">
      <dgm:prSet presAssocID="{5C2C5638-A2A4-45BC-98DA-C39990B4E8D2}" presName="hierRoot2" presStyleCnt="0"/>
      <dgm:spPr/>
    </dgm:pt>
    <dgm:pt modelId="{B34C504B-59CE-4B0C-A4D1-21F54153D612}" type="pres">
      <dgm:prSet presAssocID="{5C2C5638-A2A4-45BC-98DA-C39990B4E8D2}" presName="composite2" presStyleCnt="0"/>
      <dgm:spPr/>
    </dgm:pt>
    <dgm:pt modelId="{F3E93872-91E4-49D9-A35E-136D95DA645B}" type="pres">
      <dgm:prSet presAssocID="{5C2C5638-A2A4-45BC-98DA-C39990B4E8D2}" presName="background2" presStyleLbl="node2" presStyleIdx="1" presStyleCnt="3"/>
      <dgm:spPr/>
    </dgm:pt>
    <dgm:pt modelId="{4136A222-53D3-40B2-938A-DFFFE74492D3}" type="pres">
      <dgm:prSet presAssocID="{5C2C5638-A2A4-45BC-98DA-C39990B4E8D2}" presName="text2" presStyleLbl="fgAcc2" presStyleIdx="1" presStyleCnt="3" custScaleY="61031">
        <dgm:presLayoutVars>
          <dgm:chPref val="3"/>
        </dgm:presLayoutVars>
      </dgm:prSet>
      <dgm:spPr/>
      <dgm:t>
        <a:bodyPr/>
        <a:p>
          <a:endParaRPr lang="zh-CN" altLang="en-US"/>
        </a:p>
      </dgm:t>
    </dgm:pt>
    <dgm:pt modelId="{35B1A78B-737F-49BC-ACAF-70FD3137C636}" type="pres">
      <dgm:prSet presAssocID="{5C2C5638-A2A4-45BC-98DA-C39990B4E8D2}" presName="hierChild3" presStyleCnt="0"/>
      <dgm:spPr/>
    </dgm:pt>
    <dgm:pt modelId="{8D3FAB2E-4055-4DD1-9E4B-05812FB95FB2}" type="pres">
      <dgm:prSet presAssocID="{7A621080-B1BD-4639-9113-BB6EB45DE4E9}" presName="Name10" presStyleLbl="parChTrans1D2" presStyleIdx="2" presStyleCnt="3"/>
      <dgm:spPr/>
      <dgm:t>
        <a:bodyPr/>
        <a:p>
          <a:endParaRPr lang="zh-CN" altLang="en-US"/>
        </a:p>
      </dgm:t>
    </dgm:pt>
    <dgm:pt modelId="{E93E62EC-213E-4C99-A7B0-C84B832DD655}" type="pres">
      <dgm:prSet presAssocID="{758D376D-6544-409D-B7C5-E5B1D2F0F13D}" presName="hierRoot2" presStyleCnt="0"/>
      <dgm:spPr/>
    </dgm:pt>
    <dgm:pt modelId="{EB8A68B3-1E4D-4E41-97F8-8FC70C511737}" type="pres">
      <dgm:prSet presAssocID="{758D376D-6544-409D-B7C5-E5B1D2F0F13D}" presName="composite2" presStyleCnt="0"/>
      <dgm:spPr/>
    </dgm:pt>
    <dgm:pt modelId="{3C204C61-0684-4725-898A-033D73F76FB0}" type="pres">
      <dgm:prSet presAssocID="{758D376D-6544-409D-B7C5-E5B1D2F0F13D}" presName="background2" presStyleLbl="node2" presStyleIdx="2" presStyleCnt="3"/>
      <dgm:spPr/>
    </dgm:pt>
    <dgm:pt modelId="{AC79E560-F844-46A5-AFE1-DA8BE3B3B2DC}" type="pres">
      <dgm:prSet presAssocID="{758D376D-6544-409D-B7C5-E5B1D2F0F13D}" presName="text2" presStyleLbl="fgAcc2" presStyleIdx="2" presStyleCnt="3" custScaleY="61031" custLinFactNeighborX="0" custLinFactNeighborY="1049">
        <dgm:presLayoutVars>
          <dgm:chPref val="3"/>
        </dgm:presLayoutVars>
      </dgm:prSet>
      <dgm:spPr/>
      <dgm:t>
        <a:bodyPr/>
        <a:p>
          <a:endParaRPr lang="zh-CN" altLang="en-US"/>
        </a:p>
      </dgm:t>
    </dgm:pt>
    <dgm:pt modelId="{52F1C4F1-B92F-4F10-A693-0003DF018B25}" type="pres">
      <dgm:prSet presAssocID="{758D376D-6544-409D-B7C5-E5B1D2F0F13D}" presName="hierChild3" presStyleCnt="0"/>
      <dgm:spPr/>
    </dgm:pt>
  </dgm:ptLst>
  <dgm:cxnLst>
    <dgm:cxn modelId="{46ABB850-BE46-452C-9313-EF64A9234251}" srcId="{E8DECB10-B665-4C6D-BF41-982FFF912D03}" destId="{8484EB3D-3785-4F8F-BA54-BAE5ECDBD4BF}" srcOrd="0" destOrd="0" parTransId="{1174F519-2255-428B-AC5E-B951E71C1DF6}" sibTransId="{5C17C506-1275-497F-9D1A-727D22603FCF}"/>
    <dgm:cxn modelId="{705C686C-2DFA-418B-9CEB-B021FB04DC36}" type="presOf" srcId="{8484EB3D-3785-4F8F-BA54-BAE5ECDBD4BF}" destId="{922E0DC9-90C7-41DF-A94C-8A07ADF639A0}" srcOrd="0" destOrd="0" presId="urn:microsoft.com/office/officeart/2005/8/layout/hierarchy1#2"/>
    <dgm:cxn modelId="{9F45A710-70C0-4C43-B88E-19B6524505E4}" type="presOf" srcId="{7A621080-B1BD-4639-9113-BB6EB45DE4E9}" destId="{8D3FAB2E-4055-4DD1-9E4B-05812FB95FB2}" srcOrd="0" destOrd="0" presId="urn:microsoft.com/office/officeart/2005/8/layout/hierarchy1#2"/>
    <dgm:cxn modelId="{ABE1B017-5EA9-4351-A795-57CEF4B73ADC}" type="presOf" srcId="{FC19B9B7-0B98-4805-BFDC-D2DEDE79BBD8}" destId="{69EC632D-DE38-4C4F-BD17-CC3E919A6B1E}" srcOrd="0" destOrd="0" presId="urn:microsoft.com/office/officeart/2005/8/layout/hierarchy1#2"/>
    <dgm:cxn modelId="{B918FA3A-4F9F-4CB7-BE20-9FF76A61D1CF}" srcId="{8484EB3D-3785-4F8F-BA54-BAE5ECDBD4BF}" destId="{11093602-DE3A-4323-A27A-F396F45A1FA4}" srcOrd="0" destOrd="0" parTransId="{DA3AA04C-D3F8-4D77-8F57-54E97F6B3C37}" sibTransId="{ED99A5C2-815B-451C-B83B-584E06C89676}"/>
    <dgm:cxn modelId="{CB36A1FB-A70A-4B64-BD38-AC1D9EE8A211}" type="presOf" srcId="{E8DECB10-B665-4C6D-BF41-982FFF912D03}" destId="{514FD76C-747A-4DB9-86B1-C630D87265F0}" srcOrd="0" destOrd="0" presId="urn:microsoft.com/office/officeart/2005/8/layout/hierarchy1#2"/>
    <dgm:cxn modelId="{EEC61A75-ED69-4D05-8834-56EFEA780534}" srcId="{8484EB3D-3785-4F8F-BA54-BAE5ECDBD4BF}" destId="{758D376D-6544-409D-B7C5-E5B1D2F0F13D}" srcOrd="2" destOrd="0" parTransId="{7A621080-B1BD-4639-9113-BB6EB45DE4E9}" sibTransId="{89DA19CB-9939-449D-A8AC-8F08C6580327}"/>
    <dgm:cxn modelId="{104ECCFC-194C-4AAD-84EB-20E8CF4366B7}" srcId="{8484EB3D-3785-4F8F-BA54-BAE5ECDBD4BF}" destId="{5C2C5638-A2A4-45BC-98DA-C39990B4E8D2}" srcOrd="1" destOrd="0" parTransId="{FC19B9B7-0B98-4805-BFDC-D2DEDE79BBD8}" sibTransId="{E76D0CB0-7C3D-4DCD-8687-01F04366CA12}"/>
    <dgm:cxn modelId="{0910358F-5CED-4AA5-8BD5-027EF33ED35E}" type="presOf" srcId="{11093602-DE3A-4323-A27A-F396F45A1FA4}" destId="{0D3B0BE2-AB49-4740-B269-E0B3D6B4DAB9}" srcOrd="0" destOrd="0" presId="urn:microsoft.com/office/officeart/2005/8/layout/hierarchy1#2"/>
    <dgm:cxn modelId="{9578489B-A115-42FE-B168-53AEEE9416E5}" type="presOf" srcId="{DA3AA04C-D3F8-4D77-8F57-54E97F6B3C37}" destId="{BCBFF273-6FC9-4C0A-A574-3DA096E25F5E}" srcOrd="0" destOrd="0" presId="urn:microsoft.com/office/officeart/2005/8/layout/hierarchy1#2"/>
    <dgm:cxn modelId="{FCB7AF7C-6783-4009-ABE7-316CF3A338EF}" type="presOf" srcId="{5C2C5638-A2A4-45BC-98DA-C39990B4E8D2}" destId="{4136A222-53D3-40B2-938A-DFFFE74492D3}" srcOrd="0" destOrd="0" presId="urn:microsoft.com/office/officeart/2005/8/layout/hierarchy1#2"/>
    <dgm:cxn modelId="{0A24D712-A2E4-440B-AF72-D1B102F371C3}" type="presOf" srcId="{758D376D-6544-409D-B7C5-E5B1D2F0F13D}" destId="{AC79E560-F844-46A5-AFE1-DA8BE3B3B2DC}" srcOrd="0" destOrd="0" presId="urn:microsoft.com/office/officeart/2005/8/layout/hierarchy1#2"/>
    <dgm:cxn modelId="{665CA691-122B-48A0-9133-717B08283318}" type="presParOf" srcId="{514FD76C-747A-4DB9-86B1-C630D87265F0}" destId="{AF0E011A-B757-4330-936D-48E7CB0650BF}" srcOrd="0" destOrd="0" presId="urn:microsoft.com/office/officeart/2005/8/layout/hierarchy1#2"/>
    <dgm:cxn modelId="{A52829E0-596B-4DF2-9083-1197D040D382}" type="presParOf" srcId="{AF0E011A-B757-4330-936D-48E7CB0650BF}" destId="{D3908234-65AD-4D06-A70B-B62E24DCC855}" srcOrd="0" destOrd="0" presId="urn:microsoft.com/office/officeart/2005/8/layout/hierarchy1#2"/>
    <dgm:cxn modelId="{57010219-E644-4E9A-97F4-BE5DA3E7680E}" type="presParOf" srcId="{D3908234-65AD-4D06-A70B-B62E24DCC855}" destId="{D02F221F-4241-454F-9CF4-FBDB36314502}" srcOrd="0" destOrd="0" presId="urn:microsoft.com/office/officeart/2005/8/layout/hierarchy1#2"/>
    <dgm:cxn modelId="{0C7037E4-867E-481B-904F-5E3B195F59E5}" type="presParOf" srcId="{D3908234-65AD-4D06-A70B-B62E24DCC855}" destId="{922E0DC9-90C7-41DF-A94C-8A07ADF639A0}" srcOrd="1" destOrd="0" presId="urn:microsoft.com/office/officeart/2005/8/layout/hierarchy1#2"/>
    <dgm:cxn modelId="{D1D9ECDF-C322-426B-8D24-9A7C94E00AF9}" type="presParOf" srcId="{AF0E011A-B757-4330-936D-48E7CB0650BF}" destId="{FC34FDAE-25D7-431C-9A84-D28600967230}" srcOrd="1" destOrd="0" presId="urn:microsoft.com/office/officeart/2005/8/layout/hierarchy1#2"/>
    <dgm:cxn modelId="{8960453B-AA0A-41E9-81F8-B9733F2F1B51}" type="presParOf" srcId="{FC34FDAE-25D7-431C-9A84-D28600967230}" destId="{BCBFF273-6FC9-4C0A-A574-3DA096E25F5E}" srcOrd="0" destOrd="0" presId="urn:microsoft.com/office/officeart/2005/8/layout/hierarchy1#2"/>
    <dgm:cxn modelId="{CB4CAA01-6E26-40D4-964B-A96C599551D7}" type="presParOf" srcId="{FC34FDAE-25D7-431C-9A84-D28600967230}" destId="{4F997917-2025-4D85-8A39-0F1A8F0E016E}" srcOrd="1" destOrd="0" presId="urn:microsoft.com/office/officeart/2005/8/layout/hierarchy1#2"/>
    <dgm:cxn modelId="{582CBF5E-1B54-461E-9686-76929440791B}" type="presParOf" srcId="{4F997917-2025-4D85-8A39-0F1A8F0E016E}" destId="{E4B64A48-D45A-4EF7-8EFB-FEDCE7DC6BD4}" srcOrd="0" destOrd="0" presId="urn:microsoft.com/office/officeart/2005/8/layout/hierarchy1#2"/>
    <dgm:cxn modelId="{48C2D6B6-4B39-4994-881B-268467A8CA84}" type="presParOf" srcId="{E4B64A48-D45A-4EF7-8EFB-FEDCE7DC6BD4}" destId="{8A729055-59DF-4D2B-A66F-8506AF225BE9}" srcOrd="0" destOrd="0" presId="urn:microsoft.com/office/officeart/2005/8/layout/hierarchy1#2"/>
    <dgm:cxn modelId="{601CD06A-83D0-460E-AF11-1350DA233A3E}" type="presParOf" srcId="{E4B64A48-D45A-4EF7-8EFB-FEDCE7DC6BD4}" destId="{0D3B0BE2-AB49-4740-B269-E0B3D6B4DAB9}" srcOrd="1" destOrd="0" presId="urn:microsoft.com/office/officeart/2005/8/layout/hierarchy1#2"/>
    <dgm:cxn modelId="{A467E3FD-31FE-4A51-9C28-0F86901D7ECD}" type="presParOf" srcId="{4F997917-2025-4D85-8A39-0F1A8F0E016E}" destId="{FBF2AA27-D2FB-447E-928D-01CD62C85A26}" srcOrd="1" destOrd="0" presId="urn:microsoft.com/office/officeart/2005/8/layout/hierarchy1#2"/>
    <dgm:cxn modelId="{45E2AA60-6E0C-4CA0-8DC8-9825793DF83A}" type="presParOf" srcId="{FC34FDAE-25D7-431C-9A84-D28600967230}" destId="{69EC632D-DE38-4C4F-BD17-CC3E919A6B1E}" srcOrd="2" destOrd="0" presId="urn:microsoft.com/office/officeart/2005/8/layout/hierarchy1#2"/>
    <dgm:cxn modelId="{3D21F624-CACA-4FB5-8ECC-6242C81561C0}" type="presParOf" srcId="{FC34FDAE-25D7-431C-9A84-D28600967230}" destId="{635CE4D3-1D00-485F-99D1-179E1082D41A}" srcOrd="3" destOrd="0" presId="urn:microsoft.com/office/officeart/2005/8/layout/hierarchy1#2"/>
    <dgm:cxn modelId="{71AA8A15-D908-494A-A32C-AF73E3F4A0E3}" type="presParOf" srcId="{635CE4D3-1D00-485F-99D1-179E1082D41A}" destId="{B34C504B-59CE-4B0C-A4D1-21F54153D612}" srcOrd="0" destOrd="0" presId="urn:microsoft.com/office/officeart/2005/8/layout/hierarchy1#2"/>
    <dgm:cxn modelId="{262115F9-29A5-4AD7-9572-E52E0FDAA66D}" type="presParOf" srcId="{B34C504B-59CE-4B0C-A4D1-21F54153D612}" destId="{F3E93872-91E4-49D9-A35E-136D95DA645B}" srcOrd="0" destOrd="0" presId="urn:microsoft.com/office/officeart/2005/8/layout/hierarchy1#2"/>
    <dgm:cxn modelId="{0178B5AE-03D9-4E52-BEC8-DB4B6DDDA2C2}" type="presParOf" srcId="{B34C504B-59CE-4B0C-A4D1-21F54153D612}" destId="{4136A222-53D3-40B2-938A-DFFFE74492D3}" srcOrd="1" destOrd="0" presId="urn:microsoft.com/office/officeart/2005/8/layout/hierarchy1#2"/>
    <dgm:cxn modelId="{4914463D-781A-46BE-838B-A7C9A58B711D}" type="presParOf" srcId="{635CE4D3-1D00-485F-99D1-179E1082D41A}" destId="{35B1A78B-737F-49BC-ACAF-70FD3137C636}" srcOrd="1" destOrd="0" presId="urn:microsoft.com/office/officeart/2005/8/layout/hierarchy1#2"/>
    <dgm:cxn modelId="{43F9E7C8-4F07-43EE-BE0B-1C3E444CED20}" type="presParOf" srcId="{FC34FDAE-25D7-431C-9A84-D28600967230}" destId="{8D3FAB2E-4055-4DD1-9E4B-05812FB95FB2}" srcOrd="4" destOrd="0" presId="urn:microsoft.com/office/officeart/2005/8/layout/hierarchy1#2"/>
    <dgm:cxn modelId="{D3DEBEA0-8AAD-4039-8AA9-00F6D3248988}" type="presParOf" srcId="{FC34FDAE-25D7-431C-9A84-D28600967230}" destId="{E93E62EC-213E-4C99-A7B0-C84B832DD655}" srcOrd="5" destOrd="0" presId="urn:microsoft.com/office/officeart/2005/8/layout/hierarchy1#2"/>
    <dgm:cxn modelId="{A0B3258D-0387-4BB5-8963-2C349B79BB03}" type="presParOf" srcId="{E93E62EC-213E-4C99-A7B0-C84B832DD655}" destId="{EB8A68B3-1E4D-4E41-97F8-8FC70C511737}" srcOrd="0" destOrd="0" presId="urn:microsoft.com/office/officeart/2005/8/layout/hierarchy1#2"/>
    <dgm:cxn modelId="{99926474-AC68-47E5-8937-B2465ACBABF5}" type="presParOf" srcId="{EB8A68B3-1E4D-4E41-97F8-8FC70C511737}" destId="{3C204C61-0684-4725-898A-033D73F76FB0}" srcOrd="0" destOrd="0" presId="urn:microsoft.com/office/officeart/2005/8/layout/hierarchy1#2"/>
    <dgm:cxn modelId="{252C5B32-972C-4299-8E5C-159CA3C174EE}" type="presParOf" srcId="{EB8A68B3-1E4D-4E41-97F8-8FC70C511737}" destId="{AC79E560-F844-46A5-AFE1-DA8BE3B3B2DC}" srcOrd="1" destOrd="0" presId="urn:microsoft.com/office/officeart/2005/8/layout/hierarchy1#2"/>
    <dgm:cxn modelId="{B680BA4E-C3DB-48EB-BBD9-51C1461571A9}" type="presParOf" srcId="{E93E62EC-213E-4C99-A7B0-C84B832DD655}" destId="{52F1C4F1-B92F-4F10-A693-0003DF018B25}" srcOrd="1" destOrd="0" presId="urn:microsoft.com/office/officeart/2005/8/layout/hierarchy1#2"/>
  </dgm:cxnLst>
  <dgm:bg/>
  <dgm:whole/>
</dgm:dataModel>
</file>

<file path=word/diagrams/data6.xml><?xml version="1.0" encoding="utf-8"?>
<dgm:dataModel xmlns:dgm="http://schemas.openxmlformats.org/drawingml/2006/diagram" xmlns:a="http://schemas.openxmlformats.org/drawingml/2006/main">
  <dgm:ptLst>
    <dgm:pt modelId="{E8DECB10-B665-4C6D-BF41-982FFF912D03}" type="doc">
      <dgm:prSet loTypeId="urn:microsoft.com/office/officeart/2005/8/layout/hierarchy1#2" loCatId="hierarchy" qsTypeId="urn:microsoft.com/office/officeart/2005/8/quickstyle/simple1#2" qsCatId="simple" csTypeId="urn:microsoft.com/office/officeart/2005/8/colors/accent1_2#2" csCatId="accent1" phldr="1"/>
      <dgm:spPr/>
      <dgm:t>
        <a:bodyPr/>
        <a:p>
          <a:endParaRPr lang="zh-CN" altLang="en-US"/>
        </a:p>
      </dgm:t>
    </dgm:pt>
    <dgm:pt modelId="{8484EB3D-3785-4F8F-BA54-BAE5ECDBD4BF}">
      <dgm:prSet phldrT="[文本]" custT="1"/>
      <dgm:spPr/>
      <dgm:t>
        <a:bodyPr/>
        <a:p>
          <a:r>
            <a:rPr lang="en-US" altLang="zh-CN"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1174F519-2255-428B-AC5E-B951E71C1DF6}" cxnId="{46ABB850-BE46-452C-9313-EF64A9234251}" type="parTrans">
      <dgm:prSet/>
      <dgm:spPr/>
      <dgm:t>
        <a:bodyPr/>
        <a:p>
          <a:endParaRPr lang="zh-CN" altLang="en-US"/>
        </a:p>
      </dgm:t>
    </dgm:pt>
    <dgm:pt modelId="{5C17C506-1275-497F-9D1A-727D22603FCF}" cxnId="{46ABB850-BE46-452C-9313-EF64A9234251}" type="sibTrans">
      <dgm:prSet/>
      <dgm:spPr/>
      <dgm:t>
        <a:bodyPr/>
        <a:p>
          <a:endParaRPr lang="zh-CN" altLang="en-US"/>
        </a:p>
      </dgm:t>
    </dgm:pt>
    <dgm:pt modelId="{11093602-DE3A-4323-A27A-F396F45A1FA4}">
      <dgm:prSet phldrT="[文本]" custT="1"/>
      <dgm:spPr/>
      <dgm:t>
        <a:bodyPr/>
        <a:p>
          <a:r>
            <a:rPr lang="en-US" altLang="en-US"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DA3AA04C-D3F8-4D77-8F57-54E97F6B3C37}" cxnId="{B918FA3A-4F9F-4CB7-BE20-9FF76A61D1CF}" type="parTrans">
      <dgm:prSet/>
      <dgm:spPr/>
      <dgm:t>
        <a:bodyPr/>
        <a:p>
          <a:endParaRPr lang="zh-CN" altLang="en-US"/>
        </a:p>
      </dgm:t>
    </dgm:pt>
    <dgm:pt modelId="{ED99A5C2-815B-451C-B83B-584E06C89676}" cxnId="{B918FA3A-4F9F-4CB7-BE20-9FF76A61D1CF}" type="sibTrans">
      <dgm:prSet/>
      <dgm:spPr/>
      <dgm:t>
        <a:bodyPr/>
        <a:p>
          <a:endParaRPr lang="zh-CN" altLang="en-US"/>
        </a:p>
      </dgm:t>
    </dgm:pt>
    <dgm:pt modelId="{5C2C5638-A2A4-45BC-98DA-C39990B4E8D2}">
      <dgm:prSet phldrT="[文本]" custT="1"/>
      <dgm:spPr/>
      <dgm:t>
        <a:bodyPr/>
        <a:p>
          <a:r>
            <a:rPr lang="en-US" altLang="en-US" sz="1200">
              <a:latin typeface="仿宋" panose="02010609060101010101" pitchFamily="3" charset="-122"/>
              <a:ea typeface="仿宋" panose="02010609060101010101" pitchFamily="3" charset="-122"/>
            </a:rPr>
            <a:t>C222</a:t>
          </a:r>
          <a:r>
            <a:rPr lang="zh-CN" altLang="en-US" sz="1200">
              <a:latin typeface="仿宋" panose="02010609060101010101" pitchFamily="3" charset="-122"/>
              <a:ea typeface="仿宋" panose="02010609060101010101" pitchFamily="3" charset="-122"/>
            </a:rPr>
            <a:t>进度管理</a:t>
          </a:r>
        </a:p>
      </dgm:t>
    </dgm:pt>
    <dgm:pt modelId="{FC19B9B7-0B98-4805-BFDC-D2DEDE79BBD8}" cxnId="{104ECCFC-194C-4AAD-84EB-20E8CF4366B7}" type="parTrans">
      <dgm:prSet/>
      <dgm:spPr/>
      <dgm:t>
        <a:bodyPr/>
        <a:p>
          <a:endParaRPr lang="zh-CN" altLang="en-US"/>
        </a:p>
      </dgm:t>
    </dgm:pt>
    <dgm:pt modelId="{E76D0CB0-7C3D-4DCD-8687-01F04366CA12}" cxnId="{104ECCFC-194C-4AAD-84EB-20E8CF4366B7}" type="sibTrans">
      <dgm:prSet/>
      <dgm:spPr/>
      <dgm:t>
        <a:bodyPr/>
        <a:p>
          <a:endParaRPr lang="zh-CN" altLang="en-US"/>
        </a:p>
      </dgm:t>
    </dgm:pt>
    <dgm:pt modelId="{758D376D-6544-409D-B7C5-E5B1D2F0F13D}">
      <dgm:prSet custT="1"/>
      <dgm:spPr/>
      <dgm:t>
        <a:bodyPr/>
        <a:p>
          <a:r>
            <a:rPr lang="en-US" altLang="en-US" sz="1200">
              <a:latin typeface="仿宋" panose="02010609060101010101" pitchFamily="3" charset="-122"/>
              <a:ea typeface="仿宋" panose="02010609060101010101" pitchFamily="3" charset="-122"/>
            </a:rPr>
            <a:t>C223</a:t>
          </a:r>
          <a:r>
            <a:rPr lang="zh-CN" altLang="en-US" sz="1200">
              <a:latin typeface="仿宋" panose="02010609060101010101" pitchFamily="3" charset="-122"/>
              <a:ea typeface="仿宋" panose="02010609060101010101" pitchFamily="3" charset="-122"/>
            </a:rPr>
            <a:t>成本管理</a:t>
          </a:r>
        </a:p>
      </dgm:t>
    </dgm:pt>
    <dgm:pt modelId="{7A621080-B1BD-4639-9113-BB6EB45DE4E9}" cxnId="{EEC61A75-ED69-4D05-8834-56EFEA780534}" type="parTrans">
      <dgm:prSet/>
      <dgm:spPr/>
      <dgm:t>
        <a:bodyPr/>
        <a:p>
          <a:endParaRPr lang="zh-CN" altLang="en-US"/>
        </a:p>
      </dgm:t>
    </dgm:pt>
    <dgm:pt modelId="{89DA19CB-9939-449D-A8AC-8F08C6580327}" cxnId="{EEC61A75-ED69-4D05-8834-56EFEA780534}" type="sibTrans">
      <dgm:prSet/>
      <dgm:spPr/>
      <dgm:t>
        <a:bodyPr/>
        <a:p>
          <a:endParaRPr lang="zh-CN" altLang="en-US"/>
        </a:p>
      </dgm:t>
    </dgm:pt>
    <dgm:pt modelId="{14E14936-1221-42DA-B0C3-7546A268D71D}">
      <dgm:prSet custT="1"/>
      <dgm:spPr/>
      <dgm:t>
        <a:bodyPr/>
        <a:p>
          <a:r>
            <a:rPr lang="en-US" altLang="zh-CN" sz="1200">
              <a:latin typeface="仿宋" panose="02010609060101010101" pitchFamily="3" charset="-122"/>
              <a:ea typeface="仿宋" panose="02010609060101010101" pitchFamily="3" charset="-122"/>
            </a:rPr>
            <a:t>C224</a:t>
          </a:r>
          <a:r>
            <a:rPr lang="zh-CN" altLang="en-US" sz="1200">
              <a:latin typeface="仿宋" panose="02010609060101010101" pitchFamily="3" charset="-122"/>
              <a:ea typeface="仿宋" panose="02010609060101010101" pitchFamily="3" charset="-122"/>
            </a:rPr>
            <a:t>质量管理</a:t>
          </a:r>
        </a:p>
      </dgm:t>
    </dgm:pt>
    <dgm:pt modelId="{062B272F-CE82-4256-9140-5EAEFB3161E9}" cxnId="{399BE428-C539-454A-9CAA-A9D907565A65}" type="parTrans">
      <dgm:prSet/>
      <dgm:spPr/>
      <dgm:t>
        <a:bodyPr/>
        <a:p>
          <a:endParaRPr lang="zh-CN" altLang="en-US"/>
        </a:p>
      </dgm:t>
    </dgm:pt>
    <dgm:pt modelId="{C36B7892-68BB-406B-99F4-4ABB09509672}" cxnId="{399BE428-C539-454A-9CAA-A9D907565A65}" type="sibTrans">
      <dgm:prSet/>
      <dgm:spPr/>
      <dgm:t>
        <a:bodyPr/>
        <a:p>
          <a:endParaRPr lang="zh-CN" altLang="en-US"/>
        </a:p>
      </dgm:t>
    </dgm:pt>
    <dgm:pt modelId="{514FD76C-747A-4DB9-86B1-C630D87265F0}" type="pres">
      <dgm:prSet presAssocID="{E8DECB10-B665-4C6D-BF41-982FFF912D03}" presName="hierChild1" presStyleCnt="0">
        <dgm:presLayoutVars>
          <dgm:chPref val="1"/>
          <dgm:dir/>
          <dgm:animOne val="branch"/>
          <dgm:animLvl val="lvl"/>
          <dgm:resizeHandles/>
        </dgm:presLayoutVars>
      </dgm:prSet>
      <dgm:spPr/>
      <dgm:t>
        <a:bodyPr/>
        <a:p>
          <a:endParaRPr lang="zh-CN" altLang="en-US"/>
        </a:p>
      </dgm:t>
    </dgm:pt>
    <dgm:pt modelId="{AF0E011A-B757-4330-936D-48E7CB0650BF}" type="pres">
      <dgm:prSet presAssocID="{8484EB3D-3785-4F8F-BA54-BAE5ECDBD4BF}" presName="hierRoot1" presStyleCnt="0"/>
      <dgm:spPr/>
    </dgm:pt>
    <dgm:pt modelId="{D3908234-65AD-4D06-A70B-B62E24DCC855}" type="pres">
      <dgm:prSet presAssocID="{8484EB3D-3785-4F8F-BA54-BAE5ECDBD4BF}" presName="composite" presStyleCnt="0"/>
      <dgm:spPr/>
    </dgm:pt>
    <dgm:pt modelId="{D02F221F-4241-454F-9CF4-FBDB36314502}" type="pres">
      <dgm:prSet presAssocID="{8484EB3D-3785-4F8F-BA54-BAE5ECDBD4BF}" presName="background" presStyleLbl="node0" presStyleIdx="0" presStyleCnt="1"/>
      <dgm:spPr/>
    </dgm:pt>
    <dgm:pt modelId="{922E0DC9-90C7-41DF-A94C-8A07ADF639A0}" type="pres">
      <dgm:prSet presAssocID="{8484EB3D-3785-4F8F-BA54-BAE5ECDBD4BF}" presName="text" presStyleLbl="fgAcc0" presStyleIdx="0" presStyleCnt="1" custScaleX="137630" custScaleY="41092">
        <dgm:presLayoutVars>
          <dgm:chPref val="3"/>
        </dgm:presLayoutVars>
      </dgm:prSet>
      <dgm:spPr/>
      <dgm:t>
        <a:bodyPr/>
        <a:p>
          <a:endParaRPr lang="zh-CN" altLang="en-US"/>
        </a:p>
      </dgm:t>
    </dgm:pt>
    <dgm:pt modelId="{FC34FDAE-25D7-431C-9A84-D28600967230}" type="pres">
      <dgm:prSet presAssocID="{8484EB3D-3785-4F8F-BA54-BAE5ECDBD4BF}" presName="hierChild2" presStyleCnt="0"/>
      <dgm:spPr/>
    </dgm:pt>
    <dgm:pt modelId="{BCBFF273-6FC9-4C0A-A574-3DA096E25F5E}" type="pres">
      <dgm:prSet presAssocID="{DA3AA04C-D3F8-4D77-8F57-54E97F6B3C37}" presName="Name10" presStyleLbl="parChTrans1D2" presStyleIdx="0" presStyleCnt="4"/>
      <dgm:spPr/>
      <dgm:t>
        <a:bodyPr/>
        <a:p>
          <a:endParaRPr lang="zh-CN" altLang="en-US"/>
        </a:p>
      </dgm:t>
    </dgm:pt>
    <dgm:pt modelId="{4F997917-2025-4D85-8A39-0F1A8F0E016E}" type="pres">
      <dgm:prSet presAssocID="{11093602-DE3A-4323-A27A-F396F45A1FA4}" presName="hierRoot2" presStyleCnt="0"/>
      <dgm:spPr/>
    </dgm:pt>
    <dgm:pt modelId="{E4B64A48-D45A-4EF7-8EFB-FEDCE7DC6BD4}" type="pres">
      <dgm:prSet presAssocID="{11093602-DE3A-4323-A27A-F396F45A1FA4}" presName="composite2" presStyleCnt="0"/>
      <dgm:spPr/>
    </dgm:pt>
    <dgm:pt modelId="{8A729055-59DF-4D2B-A66F-8506AF225BE9}" type="pres">
      <dgm:prSet presAssocID="{11093602-DE3A-4323-A27A-F396F45A1FA4}" presName="background2" presStyleLbl="node2" presStyleIdx="0" presStyleCnt="4"/>
      <dgm:spPr/>
    </dgm:pt>
    <dgm:pt modelId="{0D3B0BE2-AB49-4740-B269-E0B3D6B4DAB9}" type="pres">
      <dgm:prSet presAssocID="{11093602-DE3A-4323-A27A-F396F45A1FA4}" presName="text2" presStyleLbl="fgAcc2" presStyleIdx="0" presStyleCnt="4" custScaleY="60881">
        <dgm:presLayoutVars>
          <dgm:chPref val="3"/>
        </dgm:presLayoutVars>
      </dgm:prSet>
      <dgm:spPr/>
      <dgm:t>
        <a:bodyPr/>
        <a:p>
          <a:endParaRPr lang="zh-CN" altLang="en-US"/>
        </a:p>
      </dgm:t>
    </dgm:pt>
    <dgm:pt modelId="{FBF2AA27-D2FB-447E-928D-01CD62C85A26}" type="pres">
      <dgm:prSet presAssocID="{11093602-DE3A-4323-A27A-F396F45A1FA4}" presName="hierChild3" presStyleCnt="0"/>
      <dgm:spPr/>
    </dgm:pt>
    <dgm:pt modelId="{69EC632D-DE38-4C4F-BD17-CC3E919A6B1E}" type="pres">
      <dgm:prSet presAssocID="{FC19B9B7-0B98-4805-BFDC-D2DEDE79BBD8}" presName="Name10" presStyleLbl="parChTrans1D2" presStyleIdx="1" presStyleCnt="4"/>
      <dgm:spPr/>
      <dgm:t>
        <a:bodyPr/>
        <a:p>
          <a:endParaRPr lang="zh-CN" altLang="en-US"/>
        </a:p>
      </dgm:t>
    </dgm:pt>
    <dgm:pt modelId="{635CE4D3-1D00-485F-99D1-179E1082D41A}" type="pres">
      <dgm:prSet presAssocID="{5C2C5638-A2A4-45BC-98DA-C39990B4E8D2}" presName="hierRoot2" presStyleCnt="0"/>
      <dgm:spPr/>
    </dgm:pt>
    <dgm:pt modelId="{B34C504B-59CE-4B0C-A4D1-21F54153D612}" type="pres">
      <dgm:prSet presAssocID="{5C2C5638-A2A4-45BC-98DA-C39990B4E8D2}" presName="composite2" presStyleCnt="0"/>
      <dgm:spPr/>
    </dgm:pt>
    <dgm:pt modelId="{F3E93872-91E4-49D9-A35E-136D95DA645B}" type="pres">
      <dgm:prSet presAssocID="{5C2C5638-A2A4-45BC-98DA-C39990B4E8D2}" presName="background2" presStyleLbl="node2" presStyleIdx="1" presStyleCnt="4"/>
      <dgm:spPr/>
    </dgm:pt>
    <dgm:pt modelId="{4136A222-53D3-40B2-938A-DFFFE74492D3}" type="pres">
      <dgm:prSet presAssocID="{5C2C5638-A2A4-45BC-98DA-C39990B4E8D2}" presName="text2" presStyleLbl="fgAcc2" presStyleIdx="1" presStyleCnt="4" custScaleY="61031">
        <dgm:presLayoutVars>
          <dgm:chPref val="3"/>
        </dgm:presLayoutVars>
      </dgm:prSet>
      <dgm:spPr/>
      <dgm:t>
        <a:bodyPr/>
        <a:p>
          <a:endParaRPr lang="zh-CN" altLang="en-US"/>
        </a:p>
      </dgm:t>
    </dgm:pt>
    <dgm:pt modelId="{35B1A78B-737F-49BC-ACAF-70FD3137C636}" type="pres">
      <dgm:prSet presAssocID="{5C2C5638-A2A4-45BC-98DA-C39990B4E8D2}" presName="hierChild3" presStyleCnt="0"/>
      <dgm:spPr/>
    </dgm:pt>
    <dgm:pt modelId="{8D3FAB2E-4055-4DD1-9E4B-05812FB95FB2}" type="pres">
      <dgm:prSet presAssocID="{7A621080-B1BD-4639-9113-BB6EB45DE4E9}" presName="Name10" presStyleLbl="parChTrans1D2" presStyleIdx="2" presStyleCnt="4"/>
      <dgm:spPr/>
      <dgm:t>
        <a:bodyPr/>
        <a:p>
          <a:endParaRPr lang="zh-CN" altLang="en-US"/>
        </a:p>
      </dgm:t>
    </dgm:pt>
    <dgm:pt modelId="{E93E62EC-213E-4C99-A7B0-C84B832DD655}" type="pres">
      <dgm:prSet presAssocID="{758D376D-6544-409D-B7C5-E5B1D2F0F13D}" presName="hierRoot2" presStyleCnt="0"/>
      <dgm:spPr/>
    </dgm:pt>
    <dgm:pt modelId="{EB8A68B3-1E4D-4E41-97F8-8FC70C511737}" type="pres">
      <dgm:prSet presAssocID="{758D376D-6544-409D-B7C5-E5B1D2F0F13D}" presName="composite2" presStyleCnt="0"/>
      <dgm:spPr/>
    </dgm:pt>
    <dgm:pt modelId="{3C204C61-0684-4725-898A-033D73F76FB0}" type="pres">
      <dgm:prSet presAssocID="{758D376D-6544-409D-B7C5-E5B1D2F0F13D}" presName="background2" presStyleLbl="node2" presStyleIdx="2" presStyleCnt="4"/>
      <dgm:spPr/>
    </dgm:pt>
    <dgm:pt modelId="{AC79E560-F844-46A5-AFE1-DA8BE3B3B2DC}" type="pres">
      <dgm:prSet presAssocID="{758D376D-6544-409D-B7C5-E5B1D2F0F13D}" presName="text2" presStyleLbl="fgAcc2" presStyleIdx="2" presStyleCnt="4" custScaleY="61031" custLinFactNeighborX="0" custLinFactNeighborY="1049">
        <dgm:presLayoutVars>
          <dgm:chPref val="3"/>
        </dgm:presLayoutVars>
      </dgm:prSet>
      <dgm:spPr/>
      <dgm:t>
        <a:bodyPr/>
        <a:p>
          <a:endParaRPr lang="zh-CN" altLang="en-US"/>
        </a:p>
      </dgm:t>
    </dgm:pt>
    <dgm:pt modelId="{52F1C4F1-B92F-4F10-A693-0003DF018B25}" type="pres">
      <dgm:prSet presAssocID="{758D376D-6544-409D-B7C5-E5B1D2F0F13D}" presName="hierChild3" presStyleCnt="0"/>
      <dgm:spPr/>
    </dgm:pt>
    <dgm:pt modelId="{722AC88B-747A-43FD-BC45-1475ED1BCD9E}" type="pres">
      <dgm:prSet presAssocID="{062B272F-CE82-4256-9140-5EAEFB3161E9}" presName="Name10" presStyleLbl="parChTrans1D2" presStyleIdx="3" presStyleCnt="4"/>
      <dgm:spPr/>
      <dgm:t>
        <a:bodyPr/>
        <a:p>
          <a:endParaRPr lang="zh-CN" altLang="en-US"/>
        </a:p>
      </dgm:t>
    </dgm:pt>
    <dgm:pt modelId="{5F911EB7-5057-4C1F-B866-EB74AAC91112}" type="pres">
      <dgm:prSet presAssocID="{14E14936-1221-42DA-B0C3-7546A268D71D}" presName="hierRoot2" presStyleCnt="0"/>
      <dgm:spPr/>
    </dgm:pt>
    <dgm:pt modelId="{471B53A3-5E41-4F0F-BCA8-2A6E5C8B6BCC}" type="pres">
      <dgm:prSet presAssocID="{14E14936-1221-42DA-B0C3-7546A268D71D}" presName="composite2" presStyleCnt="0"/>
      <dgm:spPr/>
    </dgm:pt>
    <dgm:pt modelId="{A76C541C-A4EA-4050-B047-D78DA69AFEB3}" type="pres">
      <dgm:prSet presAssocID="{14E14936-1221-42DA-B0C3-7546A268D71D}" presName="background2" presStyleLbl="node2" presStyleIdx="3" presStyleCnt="4"/>
      <dgm:spPr/>
    </dgm:pt>
    <dgm:pt modelId="{996B7A9B-7A40-460A-A69F-7DFF1F8F9106}" type="pres">
      <dgm:prSet presAssocID="{14E14936-1221-42DA-B0C3-7546A268D71D}" presName="text2" presStyleLbl="fgAcc2" presStyleIdx="3" presStyleCnt="4" custScaleY="60025">
        <dgm:presLayoutVars>
          <dgm:chPref val="3"/>
        </dgm:presLayoutVars>
      </dgm:prSet>
      <dgm:spPr/>
      <dgm:t>
        <a:bodyPr/>
        <a:p>
          <a:endParaRPr lang="zh-CN" altLang="en-US"/>
        </a:p>
      </dgm:t>
    </dgm:pt>
    <dgm:pt modelId="{61D45C3C-2A3F-4FAE-B4A9-873ABCCB908F}" type="pres">
      <dgm:prSet presAssocID="{14E14936-1221-42DA-B0C3-7546A268D71D}" presName="hierChild3" presStyleCnt="0"/>
      <dgm:spPr/>
    </dgm:pt>
  </dgm:ptLst>
  <dgm:cxnLst>
    <dgm:cxn modelId="{1CD8D003-3EFF-45B9-8A0A-50835F94C9E5}" type="presOf" srcId="{FC19B9B7-0B98-4805-BFDC-D2DEDE79BBD8}" destId="{69EC632D-DE38-4C4F-BD17-CC3E919A6B1E}" srcOrd="0" destOrd="0" presId="urn:microsoft.com/office/officeart/2005/8/layout/hierarchy1#2"/>
    <dgm:cxn modelId="{5A9D2A66-56EF-4B71-A3DC-81DB2593796E}" type="presOf" srcId="{E8DECB10-B665-4C6D-BF41-982FFF912D03}" destId="{514FD76C-747A-4DB9-86B1-C630D87265F0}" srcOrd="0" destOrd="0" presId="urn:microsoft.com/office/officeart/2005/8/layout/hierarchy1#2"/>
    <dgm:cxn modelId="{182A7A37-85FF-4065-8426-7540CD7804C5}" type="presOf" srcId="{11093602-DE3A-4323-A27A-F396F45A1FA4}" destId="{0D3B0BE2-AB49-4740-B269-E0B3D6B4DAB9}" srcOrd="0" destOrd="0" presId="urn:microsoft.com/office/officeart/2005/8/layout/hierarchy1#2"/>
    <dgm:cxn modelId="{831CE2D4-5CE9-4BF0-B709-6B92BE950162}" type="presOf" srcId="{758D376D-6544-409D-B7C5-E5B1D2F0F13D}" destId="{AC79E560-F844-46A5-AFE1-DA8BE3B3B2DC}" srcOrd="0" destOrd="0" presId="urn:microsoft.com/office/officeart/2005/8/layout/hierarchy1#2"/>
    <dgm:cxn modelId="{E24BB5C1-CB3C-4357-B952-16D67A0EBB2C}" type="presOf" srcId="{5C2C5638-A2A4-45BC-98DA-C39990B4E8D2}" destId="{4136A222-53D3-40B2-938A-DFFFE74492D3}" srcOrd="0" destOrd="0" presId="urn:microsoft.com/office/officeart/2005/8/layout/hierarchy1#2"/>
    <dgm:cxn modelId="{ECB5850E-9339-4B97-9CD5-CB08FE9BACC6}" type="presOf" srcId="{DA3AA04C-D3F8-4D77-8F57-54E97F6B3C37}" destId="{BCBFF273-6FC9-4C0A-A574-3DA096E25F5E}" srcOrd="0" destOrd="0" presId="urn:microsoft.com/office/officeart/2005/8/layout/hierarchy1#2"/>
    <dgm:cxn modelId="{EEC61A75-ED69-4D05-8834-56EFEA780534}" srcId="{8484EB3D-3785-4F8F-BA54-BAE5ECDBD4BF}" destId="{758D376D-6544-409D-B7C5-E5B1D2F0F13D}" srcOrd="2" destOrd="0" parTransId="{7A621080-B1BD-4639-9113-BB6EB45DE4E9}" sibTransId="{89DA19CB-9939-449D-A8AC-8F08C6580327}"/>
    <dgm:cxn modelId="{B918FA3A-4F9F-4CB7-BE20-9FF76A61D1CF}" srcId="{8484EB3D-3785-4F8F-BA54-BAE5ECDBD4BF}" destId="{11093602-DE3A-4323-A27A-F396F45A1FA4}" srcOrd="0" destOrd="0" parTransId="{DA3AA04C-D3F8-4D77-8F57-54E97F6B3C37}" sibTransId="{ED99A5C2-815B-451C-B83B-584E06C89676}"/>
    <dgm:cxn modelId="{104ECCFC-194C-4AAD-84EB-20E8CF4366B7}" srcId="{8484EB3D-3785-4F8F-BA54-BAE5ECDBD4BF}" destId="{5C2C5638-A2A4-45BC-98DA-C39990B4E8D2}" srcOrd="1" destOrd="0" parTransId="{FC19B9B7-0B98-4805-BFDC-D2DEDE79BBD8}" sibTransId="{E76D0CB0-7C3D-4DCD-8687-01F04366CA12}"/>
    <dgm:cxn modelId="{217A18CF-DDB6-4AD1-9C89-6369F2C95E9C}" type="presOf" srcId="{14E14936-1221-42DA-B0C3-7546A268D71D}" destId="{996B7A9B-7A40-460A-A69F-7DFF1F8F9106}" srcOrd="0" destOrd="0" presId="urn:microsoft.com/office/officeart/2005/8/layout/hierarchy1#2"/>
    <dgm:cxn modelId="{399BE428-C539-454A-9CAA-A9D907565A65}" srcId="{8484EB3D-3785-4F8F-BA54-BAE5ECDBD4BF}" destId="{14E14936-1221-42DA-B0C3-7546A268D71D}" srcOrd="3" destOrd="0" parTransId="{062B272F-CE82-4256-9140-5EAEFB3161E9}" sibTransId="{C36B7892-68BB-406B-99F4-4ABB09509672}"/>
    <dgm:cxn modelId="{29185C74-2EB4-40AA-A474-E352C78FEE8A}" type="presOf" srcId="{8484EB3D-3785-4F8F-BA54-BAE5ECDBD4BF}" destId="{922E0DC9-90C7-41DF-A94C-8A07ADF639A0}" srcOrd="0" destOrd="0" presId="urn:microsoft.com/office/officeart/2005/8/layout/hierarchy1#2"/>
    <dgm:cxn modelId="{5C7183BA-9F8F-49FD-978A-9DC46F63D901}" type="presOf" srcId="{7A621080-B1BD-4639-9113-BB6EB45DE4E9}" destId="{8D3FAB2E-4055-4DD1-9E4B-05812FB95FB2}" srcOrd="0" destOrd="0" presId="urn:microsoft.com/office/officeart/2005/8/layout/hierarchy1#2"/>
    <dgm:cxn modelId="{97849EEA-E8A5-4289-B253-581CE9514FBC}" type="presOf" srcId="{062B272F-CE82-4256-9140-5EAEFB3161E9}" destId="{722AC88B-747A-43FD-BC45-1475ED1BCD9E}" srcOrd="0" destOrd="0" presId="urn:microsoft.com/office/officeart/2005/8/layout/hierarchy1#2"/>
    <dgm:cxn modelId="{46ABB850-BE46-452C-9313-EF64A9234251}" srcId="{E8DECB10-B665-4C6D-BF41-982FFF912D03}" destId="{8484EB3D-3785-4F8F-BA54-BAE5ECDBD4BF}" srcOrd="0" destOrd="0" parTransId="{1174F519-2255-428B-AC5E-B951E71C1DF6}" sibTransId="{5C17C506-1275-497F-9D1A-727D22603FCF}"/>
    <dgm:cxn modelId="{7DB878FE-9B3E-4300-BD54-A96303ABD6F8}" type="presParOf" srcId="{514FD76C-747A-4DB9-86B1-C630D87265F0}" destId="{AF0E011A-B757-4330-936D-48E7CB0650BF}" srcOrd="0" destOrd="0" presId="urn:microsoft.com/office/officeart/2005/8/layout/hierarchy1#2"/>
    <dgm:cxn modelId="{86EA4EE8-C483-43AF-A7CF-969DA0ACC45D}" type="presParOf" srcId="{AF0E011A-B757-4330-936D-48E7CB0650BF}" destId="{D3908234-65AD-4D06-A70B-B62E24DCC855}" srcOrd="0" destOrd="0" presId="urn:microsoft.com/office/officeart/2005/8/layout/hierarchy1#2"/>
    <dgm:cxn modelId="{E288197C-7D03-47B0-B164-69277022B0FA}" type="presParOf" srcId="{D3908234-65AD-4D06-A70B-B62E24DCC855}" destId="{D02F221F-4241-454F-9CF4-FBDB36314502}" srcOrd="0" destOrd="0" presId="urn:microsoft.com/office/officeart/2005/8/layout/hierarchy1#2"/>
    <dgm:cxn modelId="{849628AD-36C5-45C9-90D1-0AE54F3E55BC}" type="presParOf" srcId="{D3908234-65AD-4D06-A70B-B62E24DCC855}" destId="{922E0DC9-90C7-41DF-A94C-8A07ADF639A0}" srcOrd="1" destOrd="0" presId="urn:microsoft.com/office/officeart/2005/8/layout/hierarchy1#2"/>
    <dgm:cxn modelId="{1177405A-17D1-462F-8D14-4A3EF507BED3}" type="presParOf" srcId="{AF0E011A-B757-4330-936D-48E7CB0650BF}" destId="{FC34FDAE-25D7-431C-9A84-D28600967230}" srcOrd="1" destOrd="0" presId="urn:microsoft.com/office/officeart/2005/8/layout/hierarchy1#2"/>
    <dgm:cxn modelId="{11686838-C3AB-4175-9DC2-5AFD1483DD28}" type="presParOf" srcId="{FC34FDAE-25D7-431C-9A84-D28600967230}" destId="{BCBFF273-6FC9-4C0A-A574-3DA096E25F5E}" srcOrd="0" destOrd="0" presId="urn:microsoft.com/office/officeart/2005/8/layout/hierarchy1#2"/>
    <dgm:cxn modelId="{FA392ED8-5817-4C1D-BA35-DA644306F566}" type="presParOf" srcId="{FC34FDAE-25D7-431C-9A84-D28600967230}" destId="{4F997917-2025-4D85-8A39-0F1A8F0E016E}" srcOrd="1" destOrd="0" presId="urn:microsoft.com/office/officeart/2005/8/layout/hierarchy1#2"/>
    <dgm:cxn modelId="{5F90DA16-0026-4CC7-B323-01FBE882E7B9}" type="presParOf" srcId="{4F997917-2025-4D85-8A39-0F1A8F0E016E}" destId="{E4B64A48-D45A-4EF7-8EFB-FEDCE7DC6BD4}" srcOrd="0" destOrd="0" presId="urn:microsoft.com/office/officeart/2005/8/layout/hierarchy1#2"/>
    <dgm:cxn modelId="{8A2D7846-8178-4807-B688-66B6AB4DB691}" type="presParOf" srcId="{E4B64A48-D45A-4EF7-8EFB-FEDCE7DC6BD4}" destId="{8A729055-59DF-4D2B-A66F-8506AF225BE9}" srcOrd="0" destOrd="0" presId="urn:microsoft.com/office/officeart/2005/8/layout/hierarchy1#2"/>
    <dgm:cxn modelId="{47576204-AE1C-4186-B6AB-CA84712CC190}" type="presParOf" srcId="{E4B64A48-D45A-4EF7-8EFB-FEDCE7DC6BD4}" destId="{0D3B0BE2-AB49-4740-B269-E0B3D6B4DAB9}" srcOrd="1" destOrd="0" presId="urn:microsoft.com/office/officeart/2005/8/layout/hierarchy1#2"/>
    <dgm:cxn modelId="{6AE1E09A-02C3-4E52-93A1-FCE0CC263796}" type="presParOf" srcId="{4F997917-2025-4D85-8A39-0F1A8F0E016E}" destId="{FBF2AA27-D2FB-447E-928D-01CD62C85A26}" srcOrd="1" destOrd="0" presId="urn:microsoft.com/office/officeart/2005/8/layout/hierarchy1#2"/>
    <dgm:cxn modelId="{252622E4-4635-4BA0-9841-B913D453D98D}" type="presParOf" srcId="{FC34FDAE-25D7-431C-9A84-D28600967230}" destId="{69EC632D-DE38-4C4F-BD17-CC3E919A6B1E}" srcOrd="2" destOrd="0" presId="urn:microsoft.com/office/officeart/2005/8/layout/hierarchy1#2"/>
    <dgm:cxn modelId="{D9B1293D-D56C-4941-9468-768AF5D1877B}" type="presParOf" srcId="{FC34FDAE-25D7-431C-9A84-D28600967230}" destId="{635CE4D3-1D00-485F-99D1-179E1082D41A}" srcOrd="3" destOrd="0" presId="urn:microsoft.com/office/officeart/2005/8/layout/hierarchy1#2"/>
    <dgm:cxn modelId="{E93D451F-49E0-4CD3-B7A2-05E88CCAC683}" type="presParOf" srcId="{635CE4D3-1D00-485F-99D1-179E1082D41A}" destId="{B34C504B-59CE-4B0C-A4D1-21F54153D612}" srcOrd="0" destOrd="0" presId="urn:microsoft.com/office/officeart/2005/8/layout/hierarchy1#2"/>
    <dgm:cxn modelId="{D114E963-A4B7-4EC2-8678-90E34581AA9A}" type="presParOf" srcId="{B34C504B-59CE-4B0C-A4D1-21F54153D612}" destId="{F3E93872-91E4-49D9-A35E-136D95DA645B}" srcOrd="0" destOrd="0" presId="urn:microsoft.com/office/officeart/2005/8/layout/hierarchy1#2"/>
    <dgm:cxn modelId="{45CE9C8F-56EA-46CC-AD33-ABF69CB2039C}" type="presParOf" srcId="{B34C504B-59CE-4B0C-A4D1-21F54153D612}" destId="{4136A222-53D3-40B2-938A-DFFFE74492D3}" srcOrd="1" destOrd="0" presId="urn:microsoft.com/office/officeart/2005/8/layout/hierarchy1#2"/>
    <dgm:cxn modelId="{49FAED91-08DD-4FE4-80D8-58C5669B7EEF}" type="presParOf" srcId="{635CE4D3-1D00-485F-99D1-179E1082D41A}" destId="{35B1A78B-737F-49BC-ACAF-70FD3137C636}" srcOrd="1" destOrd="0" presId="urn:microsoft.com/office/officeart/2005/8/layout/hierarchy1#2"/>
    <dgm:cxn modelId="{67EDB952-F67A-4538-B2DA-FC921109474E}" type="presParOf" srcId="{FC34FDAE-25D7-431C-9A84-D28600967230}" destId="{8D3FAB2E-4055-4DD1-9E4B-05812FB95FB2}" srcOrd="4" destOrd="0" presId="urn:microsoft.com/office/officeart/2005/8/layout/hierarchy1#2"/>
    <dgm:cxn modelId="{7D0C0FC5-98AD-4827-B727-AB88109FB9A1}" type="presParOf" srcId="{FC34FDAE-25D7-431C-9A84-D28600967230}" destId="{E93E62EC-213E-4C99-A7B0-C84B832DD655}" srcOrd="5" destOrd="0" presId="urn:microsoft.com/office/officeart/2005/8/layout/hierarchy1#2"/>
    <dgm:cxn modelId="{0BC7961F-B05D-4F1F-A84D-61BF06E42683}" type="presParOf" srcId="{E93E62EC-213E-4C99-A7B0-C84B832DD655}" destId="{EB8A68B3-1E4D-4E41-97F8-8FC70C511737}" srcOrd="0" destOrd="0" presId="urn:microsoft.com/office/officeart/2005/8/layout/hierarchy1#2"/>
    <dgm:cxn modelId="{24845F97-844A-4A8B-923F-64F3C70BE697}" type="presParOf" srcId="{EB8A68B3-1E4D-4E41-97F8-8FC70C511737}" destId="{3C204C61-0684-4725-898A-033D73F76FB0}" srcOrd="0" destOrd="0" presId="urn:microsoft.com/office/officeart/2005/8/layout/hierarchy1#2"/>
    <dgm:cxn modelId="{15F1B295-ACC2-49E2-8949-3912F0DD0162}" type="presParOf" srcId="{EB8A68B3-1E4D-4E41-97F8-8FC70C511737}" destId="{AC79E560-F844-46A5-AFE1-DA8BE3B3B2DC}" srcOrd="1" destOrd="0" presId="urn:microsoft.com/office/officeart/2005/8/layout/hierarchy1#2"/>
    <dgm:cxn modelId="{8C3D38CB-0751-42DF-A4C9-5092D33E415B}" type="presParOf" srcId="{E93E62EC-213E-4C99-A7B0-C84B832DD655}" destId="{52F1C4F1-B92F-4F10-A693-0003DF018B25}" srcOrd="1" destOrd="0" presId="urn:microsoft.com/office/officeart/2005/8/layout/hierarchy1#2"/>
    <dgm:cxn modelId="{B225B13E-9731-4169-A203-C9F805B9EEC9}" type="presParOf" srcId="{FC34FDAE-25D7-431C-9A84-D28600967230}" destId="{722AC88B-747A-43FD-BC45-1475ED1BCD9E}" srcOrd="6" destOrd="0" presId="urn:microsoft.com/office/officeart/2005/8/layout/hierarchy1#2"/>
    <dgm:cxn modelId="{AF8A8873-1CB6-4D2D-AE23-844914C0EACA}" type="presParOf" srcId="{FC34FDAE-25D7-431C-9A84-D28600967230}" destId="{5F911EB7-5057-4C1F-B866-EB74AAC91112}" srcOrd="7" destOrd="0" presId="urn:microsoft.com/office/officeart/2005/8/layout/hierarchy1#2"/>
    <dgm:cxn modelId="{F9B5C967-0CA0-4817-BAB3-E40FC26D69BC}" type="presParOf" srcId="{5F911EB7-5057-4C1F-B866-EB74AAC91112}" destId="{471B53A3-5E41-4F0F-BCA8-2A6E5C8B6BCC}" srcOrd="0" destOrd="0" presId="urn:microsoft.com/office/officeart/2005/8/layout/hierarchy1#2"/>
    <dgm:cxn modelId="{EEE95A48-7AD0-48CC-9F09-1333211F6C99}" type="presParOf" srcId="{471B53A3-5E41-4F0F-BCA8-2A6E5C8B6BCC}" destId="{A76C541C-A4EA-4050-B047-D78DA69AFEB3}" srcOrd="0" destOrd="0" presId="urn:microsoft.com/office/officeart/2005/8/layout/hierarchy1#2"/>
    <dgm:cxn modelId="{7FFAF908-327E-4AD8-B2A0-3FE6A982D291}" type="presParOf" srcId="{471B53A3-5E41-4F0F-BCA8-2A6E5C8B6BCC}" destId="{996B7A9B-7A40-460A-A69F-7DFF1F8F9106}" srcOrd="1" destOrd="0" presId="urn:microsoft.com/office/officeart/2005/8/layout/hierarchy1#2"/>
    <dgm:cxn modelId="{BBA23FBA-C9C9-4946-9CC1-E3008A6542A0}" type="presParOf" srcId="{5F911EB7-5057-4C1F-B866-EB74AAC91112}" destId="{61D45C3C-2A3F-4FAE-B4A9-873ABCCB908F}" srcOrd="1" destOrd="0" presId="urn:microsoft.com/office/officeart/2005/8/layout/hierarchy1#2"/>
  </dgm:cxnLst>
  <dgm:bg/>
  <dgm:whole/>
</dgm:dataModel>
</file>

<file path=word/diagrams/data7.xml><?xml version="1.0" encoding="utf-8"?>
<dgm:dataModel xmlns:dgm="http://schemas.openxmlformats.org/drawingml/2006/diagram" xmlns:a="http://schemas.openxmlformats.org/drawingml/2006/main">
  <dgm:ptLst>
    <dgm:pt modelId="{98F96DEE-7042-4CA2-B695-4110EBC4D0D8}" type="doc">
      <dgm:prSet loTypeId="urn:microsoft.com/office/officeart/2005/8/layout/hierarchy1#8" loCatId="hierarchy" qsTypeId="urn:microsoft.com/office/officeart/2005/8/quickstyle/simple1#8" qsCatId="simple" csTypeId="urn:microsoft.com/office/officeart/2005/8/colors/accent1_2#8" csCatId="accent1" phldr="1"/>
      <dgm:spPr/>
      <dgm:t>
        <a:bodyPr/>
        <a:p>
          <a:endParaRPr lang="zh-CN" altLang="en-US"/>
        </a:p>
      </dgm:t>
    </dgm:pt>
    <dgm:pt modelId="{8352988E-16BE-4DF6-A495-D6723CF13E17}">
      <dgm:prSet phldrT="[文本]" custT="1"/>
      <dgm:spPr/>
      <dgm:t>
        <a:bodyPr/>
        <a:p>
          <a:r>
            <a:rPr lang="en-US" altLang="en-US" sz="1200">
              <a:latin typeface="仿宋" panose="02010609060101010101" pitchFamily="3" charset="-122"/>
              <a:ea typeface="仿宋" panose="02010609060101010101" pitchFamily="3" charset="-122"/>
            </a:rPr>
            <a:t>A3</a:t>
          </a:r>
          <a:r>
            <a:rPr lang="zh-CN" altLang="en-US" sz="1200">
              <a:latin typeface="仿宋" panose="02010609060101010101" pitchFamily="3" charset="-122"/>
              <a:ea typeface="仿宋" panose="02010609060101010101" pitchFamily="3" charset="-122"/>
            </a:rPr>
            <a:t>项目绩效</a:t>
          </a:r>
        </a:p>
      </dgm:t>
    </dgm:pt>
    <dgm:pt modelId="{6F6E267A-5141-4A0D-B838-5E1D499DB708}" cxnId="{73E3A48E-C8BE-420C-A368-1C4F197B97BB}" type="parTrans">
      <dgm:prSet/>
      <dgm:spPr/>
      <dgm:t>
        <a:bodyPr/>
        <a:p>
          <a:endParaRPr lang="zh-CN" altLang="en-US"/>
        </a:p>
      </dgm:t>
    </dgm:pt>
    <dgm:pt modelId="{1E76C750-5984-42BB-B45F-1B6621E46800}" cxnId="{73E3A48E-C8BE-420C-A368-1C4F197B97BB}" type="sibTrans">
      <dgm:prSet/>
      <dgm:spPr/>
      <dgm:t>
        <a:bodyPr/>
        <a:p>
          <a:endParaRPr lang="zh-CN" altLang="en-US"/>
        </a:p>
      </dgm:t>
    </dgm:pt>
    <dgm:pt modelId="{4E97BFD3-1CC8-499A-918E-C99B57928261}">
      <dgm:prSet phldrT="[文本]" custT="1"/>
      <dgm:spPr/>
      <dgm:t>
        <a:bodyPr/>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1DECFD26-A8EA-4854-8DDD-68EFA747E85E}" cxnId="{14448032-41A6-41CB-A45B-04FD7C714F00}" type="parTrans">
      <dgm:prSet/>
      <dgm:spPr/>
      <dgm:t>
        <a:bodyPr/>
        <a:p>
          <a:endParaRPr lang="zh-CN" altLang="en-US"/>
        </a:p>
      </dgm:t>
    </dgm:pt>
    <dgm:pt modelId="{06596E19-4D7A-4003-A914-3EFFFA827F23}" cxnId="{14448032-41A6-41CB-A45B-04FD7C714F00}" type="sibTrans">
      <dgm:prSet/>
      <dgm:spPr/>
      <dgm:t>
        <a:bodyPr/>
        <a:p>
          <a:endParaRPr lang="zh-CN" altLang="en-US"/>
        </a:p>
      </dgm:t>
    </dgm:pt>
    <dgm:pt modelId="{DF6FCEBE-F268-42AB-9927-B7DCA2DE9BAB}">
      <dgm:prSet phldrT="[文本]" custT="1"/>
      <dgm:spPr/>
      <dgm:t>
        <a:bodyPr/>
        <a:p>
          <a:r>
            <a:rPr lang="en-US" altLang="en-US"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EF2C006D-3C21-45EC-8E3D-E7FE48E6E4DC}" cxnId="{813480F3-3214-4630-8174-D8F5A65C0B0D}" type="parTrans">
      <dgm:prSet/>
      <dgm:spPr/>
      <dgm:t>
        <a:bodyPr/>
        <a:p>
          <a:endParaRPr lang="zh-CN" altLang="en-US"/>
        </a:p>
      </dgm:t>
    </dgm:pt>
    <dgm:pt modelId="{1AA6A013-9E80-4D6E-BB74-F50AF0D88B46}" cxnId="{813480F3-3214-4630-8174-D8F5A65C0B0D}" type="sibTrans">
      <dgm:prSet/>
      <dgm:spPr/>
      <dgm:t>
        <a:bodyPr/>
        <a:p>
          <a:endParaRPr lang="zh-CN" altLang="en-US"/>
        </a:p>
      </dgm:t>
    </dgm:pt>
    <dgm:pt modelId="{4AE0F11B-8538-438E-AE39-D752C8E232A7}" type="pres">
      <dgm:prSet presAssocID="{98F96DEE-7042-4CA2-B695-4110EBC4D0D8}" presName="hierChild1" presStyleCnt="0">
        <dgm:presLayoutVars>
          <dgm:chPref val="1"/>
          <dgm:dir/>
          <dgm:animOne val="branch"/>
          <dgm:animLvl val="lvl"/>
          <dgm:resizeHandles/>
        </dgm:presLayoutVars>
      </dgm:prSet>
      <dgm:spPr/>
      <dgm:t>
        <a:bodyPr/>
        <a:p>
          <a:endParaRPr lang="zh-CN" altLang="en-US"/>
        </a:p>
      </dgm:t>
    </dgm:pt>
    <dgm:pt modelId="{59D4552D-6472-48FF-A510-FC873263E42E}" type="pres">
      <dgm:prSet presAssocID="{8352988E-16BE-4DF6-A495-D6723CF13E17}" presName="hierRoot1" presStyleCnt="0"/>
      <dgm:spPr/>
    </dgm:pt>
    <dgm:pt modelId="{CBD3C184-964A-497B-A7C9-5EA14B798AC6}" type="pres">
      <dgm:prSet presAssocID="{8352988E-16BE-4DF6-A495-D6723CF13E17}" presName="composite" presStyleCnt="0"/>
      <dgm:spPr/>
    </dgm:pt>
    <dgm:pt modelId="{E6F56A75-78AF-4AB1-8428-C00AD1C9514D}" type="pres">
      <dgm:prSet presAssocID="{8352988E-16BE-4DF6-A495-D6723CF13E17}" presName="background" presStyleLbl="node0" presStyleIdx="0" presStyleCnt="1"/>
      <dgm:spPr/>
    </dgm:pt>
    <dgm:pt modelId="{A40A3327-E6E6-4FE8-B60C-9B3E5ECFCECC}" type="pres">
      <dgm:prSet presAssocID="{8352988E-16BE-4DF6-A495-D6723CF13E17}" presName="text" presStyleLbl="fgAcc0" presStyleIdx="0" presStyleCnt="1" custScaleY="39329">
        <dgm:presLayoutVars>
          <dgm:chPref val="3"/>
        </dgm:presLayoutVars>
      </dgm:prSet>
      <dgm:spPr/>
      <dgm:t>
        <a:bodyPr/>
        <a:p>
          <a:endParaRPr lang="zh-CN" altLang="en-US"/>
        </a:p>
      </dgm:t>
    </dgm:pt>
    <dgm:pt modelId="{F5397E6C-1083-4BBF-A37C-C6A31958B698}" type="pres">
      <dgm:prSet presAssocID="{8352988E-16BE-4DF6-A495-D6723CF13E17}" presName="hierChild2" presStyleCnt="0"/>
      <dgm:spPr/>
    </dgm:pt>
    <dgm:pt modelId="{EADB81FE-9FE8-4B23-A75B-2AFF433F059A}" type="pres">
      <dgm:prSet presAssocID="{1DECFD26-A8EA-4854-8DDD-68EFA747E85E}" presName="Name10" presStyleLbl="parChTrans1D2" presStyleIdx="0" presStyleCnt="2"/>
      <dgm:spPr/>
      <dgm:t>
        <a:bodyPr/>
        <a:p>
          <a:endParaRPr lang="zh-CN" altLang="en-US"/>
        </a:p>
      </dgm:t>
    </dgm:pt>
    <dgm:pt modelId="{1F573CE1-2C4B-4063-A78D-8DE176B3B20E}" type="pres">
      <dgm:prSet presAssocID="{4E97BFD3-1CC8-499A-918E-C99B57928261}" presName="hierRoot2" presStyleCnt="0"/>
      <dgm:spPr/>
    </dgm:pt>
    <dgm:pt modelId="{0112C27B-0639-423E-B065-F6DB2C0D36CA}" type="pres">
      <dgm:prSet presAssocID="{4E97BFD3-1CC8-499A-918E-C99B57928261}" presName="composite2" presStyleCnt="0"/>
      <dgm:spPr/>
    </dgm:pt>
    <dgm:pt modelId="{83F801DF-087B-49D6-8B4E-FC93959BED43}" type="pres">
      <dgm:prSet presAssocID="{4E97BFD3-1CC8-499A-918E-C99B57928261}" presName="background2" presStyleLbl="node2" presStyleIdx="0" presStyleCnt="2"/>
      <dgm:spPr/>
    </dgm:pt>
    <dgm:pt modelId="{C187385C-7023-42FF-9328-B26CC922B8C9}" type="pres">
      <dgm:prSet presAssocID="{4E97BFD3-1CC8-499A-918E-C99B57928261}" presName="text2" presStyleLbl="fgAcc2" presStyleIdx="0" presStyleCnt="2" custScaleY="39329">
        <dgm:presLayoutVars>
          <dgm:chPref val="3"/>
        </dgm:presLayoutVars>
      </dgm:prSet>
      <dgm:spPr/>
      <dgm:t>
        <a:bodyPr/>
        <a:p>
          <a:endParaRPr lang="zh-CN" altLang="en-US"/>
        </a:p>
      </dgm:t>
    </dgm:pt>
    <dgm:pt modelId="{2B88CDA2-0758-4A0E-87FB-086C481DDF5F}" type="pres">
      <dgm:prSet presAssocID="{4E97BFD3-1CC8-499A-918E-C99B57928261}" presName="hierChild3" presStyleCnt="0"/>
      <dgm:spPr/>
    </dgm:pt>
    <dgm:pt modelId="{0689BD6C-4DF5-4374-976D-C9B0D2EBE468}" type="pres">
      <dgm:prSet presAssocID="{EF2C006D-3C21-45EC-8E3D-E7FE48E6E4DC}" presName="Name10" presStyleLbl="parChTrans1D2" presStyleIdx="1" presStyleCnt="2"/>
      <dgm:spPr/>
      <dgm:t>
        <a:bodyPr/>
        <a:p>
          <a:endParaRPr lang="zh-CN" altLang="en-US"/>
        </a:p>
      </dgm:t>
    </dgm:pt>
    <dgm:pt modelId="{8D8ACCD3-042D-4035-AF34-39BD48409DEA}" type="pres">
      <dgm:prSet presAssocID="{DF6FCEBE-F268-42AB-9927-B7DCA2DE9BAB}" presName="hierRoot2" presStyleCnt="0"/>
      <dgm:spPr/>
    </dgm:pt>
    <dgm:pt modelId="{2232D72B-5C43-4A46-A7E9-B2F6ADF4E8C9}" type="pres">
      <dgm:prSet presAssocID="{DF6FCEBE-F268-42AB-9927-B7DCA2DE9BAB}" presName="composite2" presStyleCnt="0"/>
      <dgm:spPr/>
    </dgm:pt>
    <dgm:pt modelId="{75936069-4CFA-49B0-89A5-9F8A4B2E232B}" type="pres">
      <dgm:prSet presAssocID="{DF6FCEBE-F268-42AB-9927-B7DCA2DE9BAB}" presName="background2" presStyleLbl="node2" presStyleIdx="1" presStyleCnt="2"/>
      <dgm:spPr/>
    </dgm:pt>
    <dgm:pt modelId="{39A5E90D-8064-4882-ADC6-B0A3C39C8C2B}" type="pres">
      <dgm:prSet presAssocID="{DF6FCEBE-F268-42AB-9927-B7DCA2DE9BAB}" presName="text2" presStyleLbl="fgAcc2" presStyleIdx="1" presStyleCnt="2" custScaleY="39329">
        <dgm:presLayoutVars>
          <dgm:chPref val="3"/>
        </dgm:presLayoutVars>
      </dgm:prSet>
      <dgm:spPr/>
      <dgm:t>
        <a:bodyPr/>
        <a:p>
          <a:endParaRPr lang="zh-CN" altLang="en-US"/>
        </a:p>
      </dgm:t>
    </dgm:pt>
    <dgm:pt modelId="{49F8E097-EB15-4E22-A65A-4B152E4EDA7D}" type="pres">
      <dgm:prSet presAssocID="{DF6FCEBE-F268-42AB-9927-B7DCA2DE9BAB}" presName="hierChild3" presStyleCnt="0"/>
      <dgm:spPr/>
    </dgm:pt>
  </dgm:ptLst>
  <dgm:cxnLst>
    <dgm:cxn modelId="{DA0EA0F5-E20C-434C-B504-DA96C32885FE}" type="presOf" srcId="{98F96DEE-7042-4CA2-B695-4110EBC4D0D8}" destId="{4AE0F11B-8538-438E-AE39-D752C8E232A7}" srcOrd="0" destOrd="0" presId="urn:microsoft.com/office/officeart/2005/8/layout/hierarchy1#8"/>
    <dgm:cxn modelId="{D3DE088E-D1CE-4776-868A-0F2B45101CBB}" type="presOf" srcId="{DF6FCEBE-F268-42AB-9927-B7DCA2DE9BAB}" destId="{39A5E90D-8064-4882-ADC6-B0A3C39C8C2B}" srcOrd="0" destOrd="0" presId="urn:microsoft.com/office/officeart/2005/8/layout/hierarchy1#8"/>
    <dgm:cxn modelId="{73E3A48E-C8BE-420C-A368-1C4F197B97BB}" srcId="{98F96DEE-7042-4CA2-B695-4110EBC4D0D8}" destId="{8352988E-16BE-4DF6-A495-D6723CF13E17}" srcOrd="0" destOrd="0" parTransId="{6F6E267A-5141-4A0D-B838-5E1D499DB708}" sibTransId="{1E76C750-5984-42BB-B45F-1B6621E46800}"/>
    <dgm:cxn modelId="{6AC253AB-0553-481D-BEB9-9BD84CDB5CC3}" type="presOf" srcId="{EF2C006D-3C21-45EC-8E3D-E7FE48E6E4DC}" destId="{0689BD6C-4DF5-4374-976D-C9B0D2EBE468}" srcOrd="0" destOrd="0" presId="urn:microsoft.com/office/officeart/2005/8/layout/hierarchy1#8"/>
    <dgm:cxn modelId="{85438F1B-901B-4CBA-8FF0-1414D0666310}" type="presOf" srcId="{8352988E-16BE-4DF6-A495-D6723CF13E17}" destId="{A40A3327-E6E6-4FE8-B60C-9B3E5ECFCECC}" srcOrd="0" destOrd="0" presId="urn:microsoft.com/office/officeart/2005/8/layout/hierarchy1#8"/>
    <dgm:cxn modelId="{4F4F4400-85A4-4C6F-9EE1-1301EA337908}" type="presOf" srcId="{4E97BFD3-1CC8-499A-918E-C99B57928261}" destId="{C187385C-7023-42FF-9328-B26CC922B8C9}" srcOrd="0" destOrd="0" presId="urn:microsoft.com/office/officeart/2005/8/layout/hierarchy1#8"/>
    <dgm:cxn modelId="{EDFCDB0E-DBEC-4E89-903B-D7637017E994}" type="presOf" srcId="{1DECFD26-A8EA-4854-8DDD-68EFA747E85E}" destId="{EADB81FE-9FE8-4B23-A75B-2AFF433F059A}" srcOrd="0" destOrd="0" presId="urn:microsoft.com/office/officeart/2005/8/layout/hierarchy1#8"/>
    <dgm:cxn modelId="{813480F3-3214-4630-8174-D8F5A65C0B0D}" srcId="{8352988E-16BE-4DF6-A495-D6723CF13E17}" destId="{DF6FCEBE-F268-42AB-9927-B7DCA2DE9BAB}" srcOrd="1" destOrd="0" parTransId="{EF2C006D-3C21-45EC-8E3D-E7FE48E6E4DC}" sibTransId="{1AA6A013-9E80-4D6E-BB74-F50AF0D88B46}"/>
    <dgm:cxn modelId="{14448032-41A6-41CB-A45B-04FD7C714F00}" srcId="{8352988E-16BE-4DF6-A495-D6723CF13E17}" destId="{4E97BFD3-1CC8-499A-918E-C99B57928261}" srcOrd="0" destOrd="0" parTransId="{1DECFD26-A8EA-4854-8DDD-68EFA747E85E}" sibTransId="{06596E19-4D7A-4003-A914-3EFFFA827F23}"/>
    <dgm:cxn modelId="{1310462E-1013-4E31-B0CD-C149FA2BF19B}" type="presParOf" srcId="{4AE0F11B-8538-438E-AE39-D752C8E232A7}" destId="{59D4552D-6472-48FF-A510-FC873263E42E}" srcOrd="0" destOrd="0" presId="urn:microsoft.com/office/officeart/2005/8/layout/hierarchy1#8"/>
    <dgm:cxn modelId="{C38676F9-6632-4F6F-B12D-17EA010C6F4F}" type="presParOf" srcId="{59D4552D-6472-48FF-A510-FC873263E42E}" destId="{CBD3C184-964A-497B-A7C9-5EA14B798AC6}" srcOrd="0" destOrd="0" presId="urn:microsoft.com/office/officeart/2005/8/layout/hierarchy1#8"/>
    <dgm:cxn modelId="{9B2E927D-9957-4717-AD3F-EB418B581490}" type="presParOf" srcId="{CBD3C184-964A-497B-A7C9-5EA14B798AC6}" destId="{E6F56A75-78AF-4AB1-8428-C00AD1C9514D}" srcOrd="0" destOrd="0" presId="urn:microsoft.com/office/officeart/2005/8/layout/hierarchy1#8"/>
    <dgm:cxn modelId="{8D386DDE-345F-4F19-93AF-DFA9B1C3942D}" type="presParOf" srcId="{CBD3C184-964A-497B-A7C9-5EA14B798AC6}" destId="{A40A3327-E6E6-4FE8-B60C-9B3E5ECFCECC}" srcOrd="1" destOrd="0" presId="urn:microsoft.com/office/officeart/2005/8/layout/hierarchy1#8"/>
    <dgm:cxn modelId="{51A01C00-FE2D-4AF2-BFC0-227ACC11450E}" type="presParOf" srcId="{59D4552D-6472-48FF-A510-FC873263E42E}" destId="{F5397E6C-1083-4BBF-A37C-C6A31958B698}" srcOrd="1" destOrd="0" presId="urn:microsoft.com/office/officeart/2005/8/layout/hierarchy1#8"/>
    <dgm:cxn modelId="{2AD4824E-DD58-4245-B4D9-C367F1B86F68}" type="presParOf" srcId="{F5397E6C-1083-4BBF-A37C-C6A31958B698}" destId="{EADB81FE-9FE8-4B23-A75B-2AFF433F059A}" srcOrd="0" destOrd="0" presId="urn:microsoft.com/office/officeart/2005/8/layout/hierarchy1#8"/>
    <dgm:cxn modelId="{13118652-DA7A-474C-B438-0980505457AC}" type="presParOf" srcId="{F5397E6C-1083-4BBF-A37C-C6A31958B698}" destId="{1F573CE1-2C4B-4063-A78D-8DE176B3B20E}" srcOrd="1" destOrd="0" presId="urn:microsoft.com/office/officeart/2005/8/layout/hierarchy1#8"/>
    <dgm:cxn modelId="{87141893-D7A7-456E-B516-A071418AE8C1}" type="presParOf" srcId="{1F573CE1-2C4B-4063-A78D-8DE176B3B20E}" destId="{0112C27B-0639-423E-B065-F6DB2C0D36CA}" srcOrd="0" destOrd="0" presId="urn:microsoft.com/office/officeart/2005/8/layout/hierarchy1#8"/>
    <dgm:cxn modelId="{095E1B72-9F04-4FAC-AC5F-3485824D1775}" type="presParOf" srcId="{0112C27B-0639-423E-B065-F6DB2C0D36CA}" destId="{83F801DF-087B-49D6-8B4E-FC93959BED43}" srcOrd="0" destOrd="0" presId="urn:microsoft.com/office/officeart/2005/8/layout/hierarchy1#8"/>
    <dgm:cxn modelId="{0FDB0569-0290-4D9F-BCF6-FDBAFB18E1D8}" type="presParOf" srcId="{0112C27B-0639-423E-B065-F6DB2C0D36CA}" destId="{C187385C-7023-42FF-9328-B26CC922B8C9}" srcOrd="1" destOrd="0" presId="urn:microsoft.com/office/officeart/2005/8/layout/hierarchy1#8"/>
    <dgm:cxn modelId="{5DC535DC-A9F5-4C0E-BADD-1832CB65C62B}" type="presParOf" srcId="{1F573CE1-2C4B-4063-A78D-8DE176B3B20E}" destId="{2B88CDA2-0758-4A0E-87FB-086C481DDF5F}" srcOrd="1" destOrd="0" presId="urn:microsoft.com/office/officeart/2005/8/layout/hierarchy1#8"/>
    <dgm:cxn modelId="{5F357189-BD7E-45DA-8BD8-6188A942E966}" type="presParOf" srcId="{F5397E6C-1083-4BBF-A37C-C6A31958B698}" destId="{0689BD6C-4DF5-4374-976D-C9B0D2EBE468}" srcOrd="2" destOrd="0" presId="urn:microsoft.com/office/officeart/2005/8/layout/hierarchy1#8"/>
    <dgm:cxn modelId="{3092C6D6-2251-467A-9D93-25EBCFBB9765}" type="presParOf" srcId="{F5397E6C-1083-4BBF-A37C-C6A31958B698}" destId="{8D8ACCD3-042D-4035-AF34-39BD48409DEA}" srcOrd="3" destOrd="0" presId="urn:microsoft.com/office/officeart/2005/8/layout/hierarchy1#8"/>
    <dgm:cxn modelId="{E2C604DD-15FB-4EEE-B7A1-37A095BB6409}" type="presParOf" srcId="{8D8ACCD3-042D-4035-AF34-39BD48409DEA}" destId="{2232D72B-5C43-4A46-A7E9-B2F6ADF4E8C9}" srcOrd="0" destOrd="0" presId="urn:microsoft.com/office/officeart/2005/8/layout/hierarchy1#8"/>
    <dgm:cxn modelId="{CBBF03D3-A324-434D-B97D-DC40071802DF}" type="presParOf" srcId="{2232D72B-5C43-4A46-A7E9-B2F6ADF4E8C9}" destId="{75936069-4CFA-49B0-89A5-9F8A4B2E232B}" srcOrd="0" destOrd="0" presId="urn:microsoft.com/office/officeart/2005/8/layout/hierarchy1#8"/>
    <dgm:cxn modelId="{BE472D27-8084-4D37-854E-A426EC95B744}" type="presParOf" srcId="{2232D72B-5C43-4A46-A7E9-B2F6ADF4E8C9}" destId="{39A5E90D-8064-4882-ADC6-B0A3C39C8C2B}" srcOrd="1" destOrd="0" presId="urn:microsoft.com/office/officeart/2005/8/layout/hierarchy1#8"/>
    <dgm:cxn modelId="{D399F1F0-BC8A-454F-B6C1-590F4A41B272}" type="presParOf" srcId="{8D8ACCD3-042D-4035-AF34-39BD48409DEA}" destId="{49F8E097-EB15-4E22-A65A-4B152E4EDA7D}" srcOrd="1" destOrd="0" presId="urn:microsoft.com/office/officeart/2005/8/layout/hierarchy1#8"/>
  </dgm:cxnLst>
  <dgm:bg/>
  <dgm:whole/>
</dgm:dataModel>
</file>

<file path=word/diagrams/data8.xml><?xml version="1.0" encoding="utf-8"?>
<dgm:dataModel xmlns:dgm="http://schemas.openxmlformats.org/drawingml/2006/diagram" xmlns:a="http://schemas.openxmlformats.org/drawingml/2006/main">
  <dgm:ptLst>
    <dgm:pt modelId="{19FFC6E5-8599-4124-B93D-F3BB716741B1}" type="doc">
      <dgm:prSet loTypeId="urn:microsoft.com/office/officeart/2005/8/layout/hierarchy1#9" loCatId="hierarchy" qsTypeId="urn:microsoft.com/office/officeart/2005/8/quickstyle/simple1#9" qsCatId="simple" csTypeId="urn:microsoft.com/office/officeart/2005/8/colors/accent1_2#9" csCatId="accent1" phldr="1"/>
      <dgm:spPr/>
      <dgm:t>
        <a:bodyPr/>
        <a:p>
          <a:endParaRPr lang="zh-CN" altLang="en-US"/>
        </a:p>
      </dgm:t>
    </dgm:pt>
    <dgm:pt modelId="{976A33D3-18D9-4DD8-9022-56942B8613FA}">
      <dgm:prSet phldrT="[文本]" custT="1"/>
      <dgm:spPr/>
      <dgm:t>
        <a:bodyPr/>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FE3B54A1-496E-4A4F-9261-0EBE09B4A5B6}" cxnId="{6D0CB000-6CF9-48D0-A84C-8D66208997DA}" type="parTrans">
      <dgm:prSet/>
      <dgm:spPr/>
      <dgm:t>
        <a:bodyPr/>
        <a:p>
          <a:endParaRPr lang="zh-CN" altLang="en-US"/>
        </a:p>
      </dgm:t>
    </dgm:pt>
    <dgm:pt modelId="{588C25F1-3789-4896-898D-6CABE694F6EE}" cxnId="{6D0CB000-6CF9-48D0-A84C-8D66208997DA}" type="sibTrans">
      <dgm:prSet/>
      <dgm:spPr/>
      <dgm:t>
        <a:bodyPr/>
        <a:p>
          <a:endParaRPr lang="zh-CN" altLang="en-US"/>
        </a:p>
      </dgm:t>
    </dgm:pt>
    <dgm:pt modelId="{EF309495-B283-4A34-BA43-B669EA704A30}">
      <dgm:prSet phldrT="[文本]" custT="1"/>
      <dgm:spPr/>
      <dgm:t>
        <a:bodyPr/>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47DEEC61-8F9A-4DE2-BDBC-5ADC01CA91E0}" cxnId="{EAE6C86B-30FC-411C-A8DE-930E0CF3BF18}" type="parTrans">
      <dgm:prSet/>
      <dgm:spPr/>
      <dgm:t>
        <a:bodyPr/>
        <a:p>
          <a:endParaRPr lang="zh-CN" altLang="en-US"/>
        </a:p>
      </dgm:t>
    </dgm:pt>
    <dgm:pt modelId="{81B20065-2F55-439D-9C6D-1DDA835A31A2}" cxnId="{EAE6C86B-30FC-411C-A8DE-930E0CF3BF18}" type="sibTrans">
      <dgm:prSet/>
      <dgm:spPr/>
      <dgm:t>
        <a:bodyPr/>
        <a:p>
          <a:endParaRPr lang="zh-CN" altLang="en-US"/>
        </a:p>
      </dgm:t>
    </dgm:pt>
    <dgm:pt modelId="{61D292DD-DCA6-45CA-90F9-41E590208853}">
      <dgm:prSet phldrT="[文本]" custT="1"/>
      <dgm:spPr/>
      <dgm:t>
        <a:bodyPr/>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DEB9D816-1229-449A-8B93-985B75193A38}" cxnId="{33AF80FD-F1D1-4BC6-BBE8-0EA44163AE3B}" type="sibTrans">
      <dgm:prSet/>
      <dgm:spPr/>
      <dgm:t>
        <a:bodyPr/>
        <a:p>
          <a:endParaRPr lang="zh-CN" altLang="en-US"/>
        </a:p>
      </dgm:t>
    </dgm:pt>
    <dgm:pt modelId="{36A998C6-27CB-4139-9D83-DB1F1BAF1B59}" cxnId="{33AF80FD-F1D1-4BC6-BBE8-0EA44163AE3B}" type="parTrans">
      <dgm:prSet/>
      <dgm:spPr/>
      <dgm:t>
        <a:bodyPr/>
        <a:p>
          <a:endParaRPr lang="zh-CN" altLang="en-US"/>
        </a:p>
      </dgm:t>
    </dgm:pt>
    <dgm:pt modelId="{528EEE19-1FB5-4216-81B3-840A69F82A07}">
      <dgm:prSet phldrT="[文本]" custT="1"/>
      <dgm:spPr/>
      <dgm:t>
        <a:bodyPr/>
        <a:p>
          <a:r>
            <a:rPr lang="en-US" altLang="zh-CN"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产出时效</a:t>
          </a:r>
        </a:p>
      </dgm:t>
    </dgm:pt>
    <dgm:pt modelId="{EB67D9E4-51A7-4EC0-8066-E8842E763C2C}" cxnId="{CBECAF37-7515-4E1D-96FF-3C69CFE27859}" type="parTrans">
      <dgm:prSet/>
      <dgm:spPr/>
      <dgm:t>
        <a:bodyPr/>
        <a:p>
          <a:endParaRPr lang="zh-CN" altLang="en-US"/>
        </a:p>
      </dgm:t>
    </dgm:pt>
    <dgm:pt modelId="{B1425D77-1DCD-45A3-AEF1-F60C1A34F20E}" cxnId="{CBECAF37-7515-4E1D-96FF-3C69CFE27859}" type="sibTrans">
      <dgm:prSet/>
      <dgm:spPr/>
      <dgm:t>
        <a:bodyPr/>
        <a:p>
          <a:endParaRPr lang="zh-CN" altLang="en-US"/>
        </a:p>
      </dgm:t>
    </dgm:pt>
    <dgm:pt modelId="{7DA64297-398C-44F6-99A8-C2B1911C2894}">
      <dgm:prSet phldrT="[文本]" custT="1"/>
      <dgm:spPr/>
      <dgm:t>
        <a:bodyPr/>
        <a:p>
          <a:r>
            <a:rPr lang="en-US" altLang="zh-CN" sz="1200">
              <a:latin typeface="仿宋" panose="02010609060101010101" pitchFamily="3" charset="-122"/>
              <a:ea typeface="仿宋" panose="02010609060101010101" pitchFamily="3" charset="-122"/>
            </a:rPr>
            <a:t>C314</a:t>
          </a:r>
          <a:r>
            <a:rPr lang="zh-CN" altLang="en-US" sz="1200">
              <a:latin typeface="仿宋" panose="02010609060101010101" pitchFamily="3" charset="-122"/>
              <a:ea typeface="仿宋" panose="02010609060101010101" pitchFamily="3" charset="-122"/>
            </a:rPr>
            <a:t>产出成本</a:t>
          </a:r>
        </a:p>
      </dgm:t>
    </dgm:pt>
    <dgm:pt modelId="{F2348F8A-5C04-478A-AC03-944EB4C205E4}" cxnId="{68AEFC52-32E9-4159-B43C-8115D1782ED1}" type="parTrans">
      <dgm:prSet/>
      <dgm:spPr/>
      <dgm:t>
        <a:bodyPr/>
        <a:p>
          <a:endParaRPr lang="zh-CN" altLang="en-US"/>
        </a:p>
      </dgm:t>
    </dgm:pt>
    <dgm:pt modelId="{BB190B7E-5B8D-4B1B-AA85-B8091D5107A4}" cxnId="{68AEFC52-32E9-4159-B43C-8115D1782ED1}" type="sibTrans">
      <dgm:prSet/>
      <dgm:spPr/>
      <dgm:t>
        <a:bodyPr/>
        <a:p>
          <a:endParaRPr lang="zh-CN" altLang="en-US"/>
        </a:p>
      </dgm:t>
    </dgm:pt>
    <dgm:pt modelId="{83D186B6-F515-493D-8BFB-80B700DEEFD9}" type="pres">
      <dgm:prSet presAssocID="{19FFC6E5-8599-4124-B93D-F3BB716741B1}" presName="hierChild1" presStyleCnt="0">
        <dgm:presLayoutVars>
          <dgm:chPref val="1"/>
          <dgm:dir/>
          <dgm:animOne val="branch"/>
          <dgm:animLvl val="lvl"/>
          <dgm:resizeHandles/>
        </dgm:presLayoutVars>
      </dgm:prSet>
      <dgm:spPr/>
      <dgm:t>
        <a:bodyPr/>
        <a:p>
          <a:endParaRPr lang="zh-CN" altLang="en-US"/>
        </a:p>
      </dgm:t>
    </dgm:pt>
    <dgm:pt modelId="{2ECDA78B-2F6A-4DD1-BEF3-1A97904E89AD}" type="pres">
      <dgm:prSet presAssocID="{976A33D3-18D9-4DD8-9022-56942B8613FA}" presName="hierRoot1" presStyleCnt="0"/>
      <dgm:spPr/>
    </dgm:pt>
    <dgm:pt modelId="{D9EE48E1-C793-4775-88D4-9D2D8F08A9BB}" type="pres">
      <dgm:prSet presAssocID="{976A33D3-18D9-4DD8-9022-56942B8613FA}" presName="composite" presStyleCnt="0"/>
      <dgm:spPr/>
    </dgm:pt>
    <dgm:pt modelId="{BBEA30A5-411E-40DE-8ECF-EF7191AF5EB5}" type="pres">
      <dgm:prSet presAssocID="{976A33D3-18D9-4DD8-9022-56942B8613FA}" presName="background" presStyleLbl="node0" presStyleIdx="0" presStyleCnt="1"/>
      <dgm:spPr/>
    </dgm:pt>
    <dgm:pt modelId="{F5C09514-E2A2-4F83-B467-A5DB710FC9EA}" type="pres">
      <dgm:prSet presAssocID="{976A33D3-18D9-4DD8-9022-56942B8613FA}" presName="text" presStyleLbl="fgAcc0" presStyleIdx="0" presStyleCnt="1" custScaleY="26596">
        <dgm:presLayoutVars>
          <dgm:chPref val="3"/>
        </dgm:presLayoutVars>
      </dgm:prSet>
      <dgm:spPr/>
      <dgm:t>
        <a:bodyPr/>
        <a:p>
          <a:endParaRPr lang="zh-CN" altLang="en-US"/>
        </a:p>
      </dgm:t>
    </dgm:pt>
    <dgm:pt modelId="{C7C0F34F-5AC7-4117-B805-6F49A3391EA9}" type="pres">
      <dgm:prSet presAssocID="{976A33D3-18D9-4DD8-9022-56942B8613FA}" presName="hierChild2" presStyleCnt="0"/>
      <dgm:spPr/>
    </dgm:pt>
    <dgm:pt modelId="{A9C720E5-2B78-4E48-829E-5FF52DF2FE6A}" type="pres">
      <dgm:prSet presAssocID="{36A998C6-27CB-4139-9D83-DB1F1BAF1B59}" presName="Name10" presStyleLbl="parChTrans1D2" presStyleIdx="0" presStyleCnt="4"/>
      <dgm:spPr/>
      <dgm:t>
        <a:bodyPr/>
        <a:p>
          <a:endParaRPr lang="zh-CN" altLang="en-US"/>
        </a:p>
      </dgm:t>
    </dgm:pt>
    <dgm:pt modelId="{ACAE064F-3767-4C84-AE3E-74E24A134100}" type="pres">
      <dgm:prSet presAssocID="{61D292DD-DCA6-45CA-90F9-41E590208853}" presName="hierRoot2" presStyleCnt="0"/>
      <dgm:spPr/>
    </dgm:pt>
    <dgm:pt modelId="{D9F81721-A792-47D5-ACD7-D468FCD6154A}" type="pres">
      <dgm:prSet presAssocID="{61D292DD-DCA6-45CA-90F9-41E590208853}" presName="composite2" presStyleCnt="0"/>
      <dgm:spPr/>
    </dgm:pt>
    <dgm:pt modelId="{9C6283E7-35ED-441D-B399-105ED428CE5E}" type="pres">
      <dgm:prSet presAssocID="{61D292DD-DCA6-45CA-90F9-41E590208853}" presName="background2" presStyleLbl="node2" presStyleIdx="0" presStyleCnt="4"/>
      <dgm:spPr/>
    </dgm:pt>
    <dgm:pt modelId="{FC97B0B5-71BE-4108-A31D-622FDA552B5A}" type="pres">
      <dgm:prSet presAssocID="{61D292DD-DCA6-45CA-90F9-41E590208853}" presName="text2" presStyleLbl="fgAcc2" presStyleIdx="0" presStyleCnt="4" custScaleY="41338">
        <dgm:presLayoutVars>
          <dgm:chPref val="3"/>
        </dgm:presLayoutVars>
      </dgm:prSet>
      <dgm:spPr/>
      <dgm:t>
        <a:bodyPr/>
        <a:p>
          <a:endParaRPr lang="zh-CN" altLang="en-US"/>
        </a:p>
      </dgm:t>
    </dgm:pt>
    <dgm:pt modelId="{57A1D37F-C1BC-46A1-87DB-48FB4BBE77ED}" type="pres">
      <dgm:prSet presAssocID="{61D292DD-DCA6-45CA-90F9-41E590208853}" presName="hierChild3" presStyleCnt="0"/>
      <dgm:spPr/>
    </dgm:pt>
    <dgm:pt modelId="{C1F79E78-D918-4A61-BB0E-8F2DA24B3A76}" type="pres">
      <dgm:prSet presAssocID="{47DEEC61-8F9A-4DE2-BDBC-5ADC01CA91E0}" presName="Name10" presStyleLbl="parChTrans1D2" presStyleIdx="1" presStyleCnt="4"/>
      <dgm:spPr/>
      <dgm:t>
        <a:bodyPr/>
        <a:p>
          <a:endParaRPr lang="zh-CN" altLang="en-US"/>
        </a:p>
      </dgm:t>
    </dgm:pt>
    <dgm:pt modelId="{330EE13D-172C-4820-A7E5-E3B12FD2F5AF}" type="pres">
      <dgm:prSet presAssocID="{EF309495-B283-4A34-BA43-B669EA704A30}" presName="hierRoot2" presStyleCnt="0"/>
      <dgm:spPr/>
    </dgm:pt>
    <dgm:pt modelId="{EACE2F3F-CFE0-4FD2-9632-8B0EE6747DE8}" type="pres">
      <dgm:prSet presAssocID="{EF309495-B283-4A34-BA43-B669EA704A30}" presName="composite2" presStyleCnt="0"/>
      <dgm:spPr/>
    </dgm:pt>
    <dgm:pt modelId="{84FF7C7A-D711-4BF2-87B3-03B2A3C1B8C2}" type="pres">
      <dgm:prSet presAssocID="{EF309495-B283-4A34-BA43-B669EA704A30}" presName="background2" presStyleLbl="node2" presStyleIdx="1" presStyleCnt="4"/>
      <dgm:spPr/>
    </dgm:pt>
    <dgm:pt modelId="{3807BB0B-808B-496B-A5A8-D4675B1E253A}" type="pres">
      <dgm:prSet presAssocID="{EF309495-B283-4A34-BA43-B669EA704A30}" presName="text2" presStyleLbl="fgAcc2" presStyleIdx="1" presStyleCnt="4" custScaleY="42667">
        <dgm:presLayoutVars>
          <dgm:chPref val="3"/>
        </dgm:presLayoutVars>
      </dgm:prSet>
      <dgm:spPr/>
      <dgm:t>
        <a:bodyPr/>
        <a:p>
          <a:endParaRPr lang="zh-CN" altLang="en-US"/>
        </a:p>
      </dgm:t>
    </dgm:pt>
    <dgm:pt modelId="{F71A9858-B5A0-4418-A260-B566C2A9FA14}" type="pres">
      <dgm:prSet presAssocID="{EF309495-B283-4A34-BA43-B669EA704A30}" presName="hierChild3" presStyleCnt="0"/>
      <dgm:spPr/>
    </dgm:pt>
    <dgm:pt modelId="{B9C03BC6-737A-4054-928F-7F99E8C767B7}" type="pres">
      <dgm:prSet presAssocID="{EB67D9E4-51A7-4EC0-8066-E8842E763C2C}" presName="Name10" presStyleLbl="parChTrans1D2" presStyleIdx="2" presStyleCnt="4"/>
      <dgm:spPr/>
      <dgm:t>
        <a:bodyPr/>
        <a:p>
          <a:endParaRPr lang="zh-CN" altLang="en-US"/>
        </a:p>
      </dgm:t>
    </dgm:pt>
    <dgm:pt modelId="{EED49301-A6F4-4186-AEF3-A32AE4E00C0E}" type="pres">
      <dgm:prSet presAssocID="{528EEE19-1FB5-4216-81B3-840A69F82A07}" presName="hierRoot2" presStyleCnt="0"/>
      <dgm:spPr/>
    </dgm:pt>
    <dgm:pt modelId="{FD391F76-2D53-4943-A93B-C0B7D8263AF3}" type="pres">
      <dgm:prSet presAssocID="{528EEE19-1FB5-4216-81B3-840A69F82A07}" presName="composite2" presStyleCnt="0"/>
      <dgm:spPr/>
    </dgm:pt>
    <dgm:pt modelId="{64B8BAEA-6D94-440E-BA97-521745215CF7}" type="pres">
      <dgm:prSet presAssocID="{528EEE19-1FB5-4216-81B3-840A69F82A07}" presName="background2" presStyleLbl="node2" presStyleIdx="2" presStyleCnt="4"/>
      <dgm:spPr/>
    </dgm:pt>
    <dgm:pt modelId="{242761ED-E169-4E4E-87CE-ABCE860E0F27}" type="pres">
      <dgm:prSet presAssocID="{528EEE19-1FB5-4216-81B3-840A69F82A07}" presName="text2" presStyleLbl="fgAcc2" presStyleIdx="2" presStyleCnt="4" custScaleY="45515">
        <dgm:presLayoutVars>
          <dgm:chPref val="3"/>
        </dgm:presLayoutVars>
      </dgm:prSet>
      <dgm:spPr/>
      <dgm:t>
        <a:bodyPr/>
        <a:p>
          <a:endParaRPr lang="zh-CN" altLang="en-US"/>
        </a:p>
      </dgm:t>
    </dgm:pt>
    <dgm:pt modelId="{DB5153A0-9635-4FB4-9B40-6DBF86F2D9F7}" type="pres">
      <dgm:prSet presAssocID="{528EEE19-1FB5-4216-81B3-840A69F82A07}" presName="hierChild3" presStyleCnt="0"/>
      <dgm:spPr/>
    </dgm:pt>
    <dgm:pt modelId="{973B51C1-BD55-4832-A259-34485223A24F}" type="pres">
      <dgm:prSet presAssocID="{F2348F8A-5C04-478A-AC03-944EB4C205E4}" presName="Name10" presStyleLbl="parChTrans1D2" presStyleIdx="3" presStyleCnt="4"/>
      <dgm:spPr/>
      <dgm:t>
        <a:bodyPr/>
        <a:p>
          <a:endParaRPr lang="zh-CN" altLang="en-US"/>
        </a:p>
      </dgm:t>
    </dgm:pt>
    <dgm:pt modelId="{798A5E88-8BAB-484C-94BB-E7DFEF31E438}" type="pres">
      <dgm:prSet presAssocID="{7DA64297-398C-44F6-99A8-C2B1911C2894}" presName="hierRoot2" presStyleCnt="0"/>
      <dgm:spPr/>
    </dgm:pt>
    <dgm:pt modelId="{EB0A07D8-F73C-44E0-99F6-87499EA9D7C3}" type="pres">
      <dgm:prSet presAssocID="{7DA64297-398C-44F6-99A8-C2B1911C2894}" presName="composite2" presStyleCnt="0"/>
      <dgm:spPr/>
    </dgm:pt>
    <dgm:pt modelId="{6360CBC6-5061-42DC-A34D-F4FCA5D34095}" type="pres">
      <dgm:prSet presAssocID="{7DA64297-398C-44F6-99A8-C2B1911C2894}" presName="background2" presStyleLbl="node2" presStyleIdx="3" presStyleCnt="4"/>
      <dgm:spPr/>
    </dgm:pt>
    <dgm:pt modelId="{F847A5F1-FCB0-4D30-8B7E-1290A75AA678}" type="pres">
      <dgm:prSet presAssocID="{7DA64297-398C-44F6-99A8-C2B1911C2894}" presName="text2" presStyleLbl="fgAcc2" presStyleIdx="3" presStyleCnt="4" custScaleY="45515" custLinFactNeighborX="140" custLinFactNeighborY="1359">
        <dgm:presLayoutVars>
          <dgm:chPref val="3"/>
        </dgm:presLayoutVars>
      </dgm:prSet>
      <dgm:spPr/>
      <dgm:t>
        <a:bodyPr/>
        <a:p>
          <a:endParaRPr lang="zh-CN" altLang="en-US"/>
        </a:p>
      </dgm:t>
    </dgm:pt>
    <dgm:pt modelId="{3BD4821D-DDCC-4A7B-92EB-47F7449BB90D}" type="pres">
      <dgm:prSet presAssocID="{7DA64297-398C-44F6-99A8-C2B1911C2894}" presName="hierChild3" presStyleCnt="0"/>
      <dgm:spPr/>
    </dgm:pt>
  </dgm:ptLst>
  <dgm:cxnLst>
    <dgm:cxn modelId="{EF4ECC9F-CCB5-4F2C-A973-517A1E54AFA4}" type="presOf" srcId="{F2348F8A-5C04-478A-AC03-944EB4C205E4}" destId="{973B51C1-BD55-4832-A259-34485223A24F}" srcOrd="0" destOrd="0" presId="urn:microsoft.com/office/officeart/2005/8/layout/hierarchy1#9"/>
    <dgm:cxn modelId="{68AEFC52-32E9-4159-B43C-8115D1782ED1}" srcId="{976A33D3-18D9-4DD8-9022-56942B8613FA}" destId="{7DA64297-398C-44F6-99A8-C2B1911C2894}" srcOrd="3" destOrd="0" parTransId="{F2348F8A-5C04-478A-AC03-944EB4C205E4}" sibTransId="{BB190B7E-5B8D-4B1B-AA85-B8091D5107A4}"/>
    <dgm:cxn modelId="{EAE6C86B-30FC-411C-A8DE-930E0CF3BF18}" srcId="{976A33D3-18D9-4DD8-9022-56942B8613FA}" destId="{EF309495-B283-4A34-BA43-B669EA704A30}" srcOrd="1" destOrd="0" parTransId="{47DEEC61-8F9A-4DE2-BDBC-5ADC01CA91E0}" sibTransId="{81B20065-2F55-439D-9C6D-1DDA835A31A2}"/>
    <dgm:cxn modelId="{FE772B64-FCE7-4CB5-AC29-7C2B74659EAE}" type="presOf" srcId="{EB67D9E4-51A7-4EC0-8066-E8842E763C2C}" destId="{B9C03BC6-737A-4054-928F-7F99E8C767B7}" srcOrd="0" destOrd="0" presId="urn:microsoft.com/office/officeart/2005/8/layout/hierarchy1#9"/>
    <dgm:cxn modelId="{46F2D8A3-C5DD-4607-AF14-2607B1B41CF3}" type="presOf" srcId="{EF309495-B283-4A34-BA43-B669EA704A30}" destId="{3807BB0B-808B-496B-A5A8-D4675B1E253A}" srcOrd="0" destOrd="0" presId="urn:microsoft.com/office/officeart/2005/8/layout/hierarchy1#9"/>
    <dgm:cxn modelId="{CBECAF37-7515-4E1D-96FF-3C69CFE27859}" srcId="{976A33D3-18D9-4DD8-9022-56942B8613FA}" destId="{528EEE19-1FB5-4216-81B3-840A69F82A07}" srcOrd="2" destOrd="0" parTransId="{EB67D9E4-51A7-4EC0-8066-E8842E763C2C}" sibTransId="{B1425D77-1DCD-45A3-AEF1-F60C1A34F20E}"/>
    <dgm:cxn modelId="{BFD226DB-D7D2-4731-9AB2-BBA14DA337D4}" type="presOf" srcId="{36A998C6-27CB-4139-9D83-DB1F1BAF1B59}" destId="{A9C720E5-2B78-4E48-829E-5FF52DF2FE6A}" srcOrd="0" destOrd="0" presId="urn:microsoft.com/office/officeart/2005/8/layout/hierarchy1#9"/>
    <dgm:cxn modelId="{0B0D7274-DB3E-4554-860C-4C3105BC1D36}" type="presOf" srcId="{47DEEC61-8F9A-4DE2-BDBC-5ADC01CA91E0}" destId="{C1F79E78-D918-4A61-BB0E-8F2DA24B3A76}" srcOrd="0" destOrd="0" presId="urn:microsoft.com/office/officeart/2005/8/layout/hierarchy1#9"/>
    <dgm:cxn modelId="{186F0F67-5607-4E19-8A1D-D44BA291D5EB}" type="presOf" srcId="{19FFC6E5-8599-4124-B93D-F3BB716741B1}" destId="{83D186B6-F515-493D-8BFB-80B700DEEFD9}" srcOrd="0" destOrd="0" presId="urn:microsoft.com/office/officeart/2005/8/layout/hierarchy1#9"/>
    <dgm:cxn modelId="{EC4008D2-ED85-4FE7-98D3-C58F78D4C9FB}" type="presOf" srcId="{7DA64297-398C-44F6-99A8-C2B1911C2894}" destId="{F847A5F1-FCB0-4D30-8B7E-1290A75AA678}" srcOrd="0" destOrd="0" presId="urn:microsoft.com/office/officeart/2005/8/layout/hierarchy1#9"/>
    <dgm:cxn modelId="{6D0CB000-6CF9-48D0-A84C-8D66208997DA}" srcId="{19FFC6E5-8599-4124-B93D-F3BB716741B1}" destId="{976A33D3-18D9-4DD8-9022-56942B8613FA}" srcOrd="0" destOrd="0" parTransId="{FE3B54A1-496E-4A4F-9261-0EBE09B4A5B6}" sibTransId="{588C25F1-3789-4896-898D-6CABE694F6EE}"/>
    <dgm:cxn modelId="{BDC52D46-9FEA-43CD-A916-52D2AB957520}" type="presOf" srcId="{976A33D3-18D9-4DD8-9022-56942B8613FA}" destId="{F5C09514-E2A2-4F83-B467-A5DB710FC9EA}" srcOrd="0" destOrd="0" presId="urn:microsoft.com/office/officeart/2005/8/layout/hierarchy1#9"/>
    <dgm:cxn modelId="{33AF80FD-F1D1-4BC6-BBE8-0EA44163AE3B}" srcId="{976A33D3-18D9-4DD8-9022-56942B8613FA}" destId="{61D292DD-DCA6-45CA-90F9-41E590208853}" srcOrd="0" destOrd="0" parTransId="{36A998C6-27CB-4139-9D83-DB1F1BAF1B59}" sibTransId="{DEB9D816-1229-449A-8B93-985B75193A38}"/>
    <dgm:cxn modelId="{7767AEC1-2CD6-4824-AEAC-FC3408003680}" type="presOf" srcId="{528EEE19-1FB5-4216-81B3-840A69F82A07}" destId="{242761ED-E169-4E4E-87CE-ABCE860E0F27}" srcOrd="0" destOrd="0" presId="urn:microsoft.com/office/officeart/2005/8/layout/hierarchy1#9"/>
    <dgm:cxn modelId="{ACFA99CB-EEDE-4B2F-B28B-1E34330986B7}" type="presOf" srcId="{61D292DD-DCA6-45CA-90F9-41E590208853}" destId="{FC97B0B5-71BE-4108-A31D-622FDA552B5A}" srcOrd="0" destOrd="0" presId="urn:microsoft.com/office/officeart/2005/8/layout/hierarchy1#9"/>
    <dgm:cxn modelId="{E673B63A-9BCF-4D72-8C7B-E41CFA9C945C}" type="presParOf" srcId="{83D186B6-F515-493D-8BFB-80B700DEEFD9}" destId="{2ECDA78B-2F6A-4DD1-BEF3-1A97904E89AD}" srcOrd="0" destOrd="0" presId="urn:microsoft.com/office/officeart/2005/8/layout/hierarchy1#9"/>
    <dgm:cxn modelId="{50F602B5-D4CD-438B-8DAD-E9A166B1B7AD}" type="presParOf" srcId="{2ECDA78B-2F6A-4DD1-BEF3-1A97904E89AD}" destId="{D9EE48E1-C793-4775-88D4-9D2D8F08A9BB}" srcOrd="0" destOrd="0" presId="urn:microsoft.com/office/officeart/2005/8/layout/hierarchy1#9"/>
    <dgm:cxn modelId="{187BB797-E865-48A9-A672-32F48BD64424}" type="presParOf" srcId="{D9EE48E1-C793-4775-88D4-9D2D8F08A9BB}" destId="{BBEA30A5-411E-40DE-8ECF-EF7191AF5EB5}" srcOrd="0" destOrd="0" presId="urn:microsoft.com/office/officeart/2005/8/layout/hierarchy1#9"/>
    <dgm:cxn modelId="{51425165-EEC2-4BBE-8330-AA19C2427859}" type="presParOf" srcId="{D9EE48E1-C793-4775-88D4-9D2D8F08A9BB}" destId="{F5C09514-E2A2-4F83-B467-A5DB710FC9EA}" srcOrd="1" destOrd="0" presId="urn:microsoft.com/office/officeart/2005/8/layout/hierarchy1#9"/>
    <dgm:cxn modelId="{C5E153DB-30EF-45AC-8D69-BE4E0D525A39}" type="presParOf" srcId="{2ECDA78B-2F6A-4DD1-BEF3-1A97904E89AD}" destId="{C7C0F34F-5AC7-4117-B805-6F49A3391EA9}" srcOrd="1" destOrd="0" presId="urn:microsoft.com/office/officeart/2005/8/layout/hierarchy1#9"/>
    <dgm:cxn modelId="{51012FC1-2D74-45F4-AA40-DF12FAA5BD4D}" type="presParOf" srcId="{C7C0F34F-5AC7-4117-B805-6F49A3391EA9}" destId="{A9C720E5-2B78-4E48-829E-5FF52DF2FE6A}" srcOrd="0" destOrd="0" presId="urn:microsoft.com/office/officeart/2005/8/layout/hierarchy1#9"/>
    <dgm:cxn modelId="{9571833F-9E03-4FFF-8D32-0014801A60BE}" type="presParOf" srcId="{C7C0F34F-5AC7-4117-B805-6F49A3391EA9}" destId="{ACAE064F-3767-4C84-AE3E-74E24A134100}" srcOrd="1" destOrd="0" presId="urn:microsoft.com/office/officeart/2005/8/layout/hierarchy1#9"/>
    <dgm:cxn modelId="{C172BADC-412A-4A01-80F7-D381EB73B51D}" type="presParOf" srcId="{ACAE064F-3767-4C84-AE3E-74E24A134100}" destId="{D9F81721-A792-47D5-ACD7-D468FCD6154A}" srcOrd="0" destOrd="0" presId="urn:microsoft.com/office/officeart/2005/8/layout/hierarchy1#9"/>
    <dgm:cxn modelId="{34FD2B8F-13D6-4763-87D0-A86BE9ECBCE2}" type="presParOf" srcId="{D9F81721-A792-47D5-ACD7-D468FCD6154A}" destId="{9C6283E7-35ED-441D-B399-105ED428CE5E}" srcOrd="0" destOrd="0" presId="urn:microsoft.com/office/officeart/2005/8/layout/hierarchy1#9"/>
    <dgm:cxn modelId="{5A876B70-BE2E-4CFD-9A1D-EA5D8FEF82B9}" type="presParOf" srcId="{D9F81721-A792-47D5-ACD7-D468FCD6154A}" destId="{FC97B0B5-71BE-4108-A31D-622FDA552B5A}" srcOrd="1" destOrd="0" presId="urn:microsoft.com/office/officeart/2005/8/layout/hierarchy1#9"/>
    <dgm:cxn modelId="{E3D9493C-8C72-4EB0-86AB-DEAFC1FA5DE0}" type="presParOf" srcId="{ACAE064F-3767-4C84-AE3E-74E24A134100}" destId="{57A1D37F-C1BC-46A1-87DB-48FB4BBE77ED}" srcOrd="1" destOrd="0" presId="urn:microsoft.com/office/officeart/2005/8/layout/hierarchy1#9"/>
    <dgm:cxn modelId="{493ABEEE-A6D9-424A-8D1E-5E369054CE10}" type="presParOf" srcId="{C7C0F34F-5AC7-4117-B805-6F49A3391EA9}" destId="{C1F79E78-D918-4A61-BB0E-8F2DA24B3A76}" srcOrd="2" destOrd="0" presId="urn:microsoft.com/office/officeart/2005/8/layout/hierarchy1#9"/>
    <dgm:cxn modelId="{1B285E45-2640-4994-8671-6B79F6B117F3}" type="presParOf" srcId="{C7C0F34F-5AC7-4117-B805-6F49A3391EA9}" destId="{330EE13D-172C-4820-A7E5-E3B12FD2F5AF}" srcOrd="3" destOrd="0" presId="urn:microsoft.com/office/officeart/2005/8/layout/hierarchy1#9"/>
    <dgm:cxn modelId="{8D442CDF-B7A6-4351-8BA2-CF14C4F81F4B}" type="presParOf" srcId="{330EE13D-172C-4820-A7E5-E3B12FD2F5AF}" destId="{EACE2F3F-CFE0-4FD2-9632-8B0EE6747DE8}" srcOrd="0" destOrd="0" presId="urn:microsoft.com/office/officeart/2005/8/layout/hierarchy1#9"/>
    <dgm:cxn modelId="{BBAC16A7-B10E-467F-985F-091D138975F8}" type="presParOf" srcId="{EACE2F3F-CFE0-4FD2-9632-8B0EE6747DE8}" destId="{84FF7C7A-D711-4BF2-87B3-03B2A3C1B8C2}" srcOrd="0" destOrd="0" presId="urn:microsoft.com/office/officeart/2005/8/layout/hierarchy1#9"/>
    <dgm:cxn modelId="{9E12E5A8-6CF9-4890-8A96-7A6D7CE7E300}" type="presParOf" srcId="{EACE2F3F-CFE0-4FD2-9632-8B0EE6747DE8}" destId="{3807BB0B-808B-496B-A5A8-D4675B1E253A}" srcOrd="1" destOrd="0" presId="urn:microsoft.com/office/officeart/2005/8/layout/hierarchy1#9"/>
    <dgm:cxn modelId="{60950421-0457-4828-82E9-DDD4388DFE65}" type="presParOf" srcId="{330EE13D-172C-4820-A7E5-E3B12FD2F5AF}" destId="{F71A9858-B5A0-4418-A260-B566C2A9FA14}" srcOrd="1" destOrd="0" presId="urn:microsoft.com/office/officeart/2005/8/layout/hierarchy1#9"/>
    <dgm:cxn modelId="{757636BA-4AA0-426D-A360-544097826D73}" type="presParOf" srcId="{C7C0F34F-5AC7-4117-B805-6F49A3391EA9}" destId="{B9C03BC6-737A-4054-928F-7F99E8C767B7}" srcOrd="4" destOrd="0" presId="urn:microsoft.com/office/officeart/2005/8/layout/hierarchy1#9"/>
    <dgm:cxn modelId="{0F4075ED-F9AC-417A-88AE-93E2F490DE15}" type="presParOf" srcId="{C7C0F34F-5AC7-4117-B805-6F49A3391EA9}" destId="{EED49301-A6F4-4186-AEF3-A32AE4E00C0E}" srcOrd="5" destOrd="0" presId="urn:microsoft.com/office/officeart/2005/8/layout/hierarchy1#9"/>
    <dgm:cxn modelId="{1D1043BC-D51D-47A2-850E-B02E8C5F5159}" type="presParOf" srcId="{EED49301-A6F4-4186-AEF3-A32AE4E00C0E}" destId="{FD391F76-2D53-4943-A93B-C0B7D8263AF3}" srcOrd="0" destOrd="0" presId="urn:microsoft.com/office/officeart/2005/8/layout/hierarchy1#9"/>
    <dgm:cxn modelId="{C1B62D9C-C939-4315-89FB-068385688851}" type="presParOf" srcId="{FD391F76-2D53-4943-A93B-C0B7D8263AF3}" destId="{64B8BAEA-6D94-440E-BA97-521745215CF7}" srcOrd="0" destOrd="0" presId="urn:microsoft.com/office/officeart/2005/8/layout/hierarchy1#9"/>
    <dgm:cxn modelId="{0A2ECAF6-9166-4647-B022-2DFEC9E70166}" type="presParOf" srcId="{FD391F76-2D53-4943-A93B-C0B7D8263AF3}" destId="{242761ED-E169-4E4E-87CE-ABCE860E0F27}" srcOrd="1" destOrd="0" presId="urn:microsoft.com/office/officeart/2005/8/layout/hierarchy1#9"/>
    <dgm:cxn modelId="{3B9B778A-259F-44AD-9CFA-224AD825FC75}" type="presParOf" srcId="{EED49301-A6F4-4186-AEF3-A32AE4E00C0E}" destId="{DB5153A0-9635-4FB4-9B40-6DBF86F2D9F7}" srcOrd="1" destOrd="0" presId="urn:microsoft.com/office/officeart/2005/8/layout/hierarchy1#9"/>
    <dgm:cxn modelId="{8698F730-6A6C-4275-88F7-051808724899}" type="presParOf" srcId="{C7C0F34F-5AC7-4117-B805-6F49A3391EA9}" destId="{973B51C1-BD55-4832-A259-34485223A24F}" srcOrd="6" destOrd="0" presId="urn:microsoft.com/office/officeart/2005/8/layout/hierarchy1#9"/>
    <dgm:cxn modelId="{4C38AC5F-5020-495A-B701-7E2186295BEE}" type="presParOf" srcId="{C7C0F34F-5AC7-4117-B805-6F49A3391EA9}" destId="{798A5E88-8BAB-484C-94BB-E7DFEF31E438}" srcOrd="7" destOrd="0" presId="urn:microsoft.com/office/officeart/2005/8/layout/hierarchy1#9"/>
    <dgm:cxn modelId="{79B61C34-2593-4BD2-BA7C-6D4595E690C5}" type="presParOf" srcId="{798A5E88-8BAB-484C-94BB-E7DFEF31E438}" destId="{EB0A07D8-F73C-44E0-99F6-87499EA9D7C3}" srcOrd="0" destOrd="0" presId="urn:microsoft.com/office/officeart/2005/8/layout/hierarchy1#9"/>
    <dgm:cxn modelId="{A6CDB061-D3E8-4EC4-991C-017F3FE6DCBC}" type="presParOf" srcId="{EB0A07D8-F73C-44E0-99F6-87499EA9D7C3}" destId="{6360CBC6-5061-42DC-A34D-F4FCA5D34095}" srcOrd="0" destOrd="0" presId="urn:microsoft.com/office/officeart/2005/8/layout/hierarchy1#9"/>
    <dgm:cxn modelId="{2D4A0413-68B7-4BC4-9775-917116CE648D}" type="presParOf" srcId="{EB0A07D8-F73C-44E0-99F6-87499EA9D7C3}" destId="{F847A5F1-FCB0-4D30-8B7E-1290A75AA678}" srcOrd="1" destOrd="0" presId="urn:microsoft.com/office/officeart/2005/8/layout/hierarchy1#9"/>
    <dgm:cxn modelId="{580D306E-0185-41DE-8A8F-FE987A63A0F9}" type="presParOf" srcId="{798A5E88-8BAB-484C-94BB-E7DFEF31E438}" destId="{3BD4821D-DDCC-4A7B-92EB-47F7449BB90D}" srcOrd="1" destOrd="0" presId="urn:microsoft.com/office/officeart/2005/8/layout/hierarchy1#9"/>
  </dgm:cxnLst>
  <dgm:bg/>
  <dgm:whole/>
</dgm:dataModel>
</file>

<file path=word/diagrams/data9.xml><?xml version="1.0" encoding="utf-8"?>
<dgm:dataModel xmlns:dgm="http://schemas.openxmlformats.org/drawingml/2006/diagram" xmlns:a="http://schemas.openxmlformats.org/drawingml/2006/main">
  <dgm:ptLst>
    <dgm:pt modelId="{35EFB51E-303D-4C1B-9D73-5F6C88939449}" type="doc">
      <dgm:prSet loTypeId="urn:microsoft.com/office/officeart/2005/8/layout/hierarchy1#10" loCatId="hierarchy" qsTypeId="urn:microsoft.com/office/officeart/2005/8/quickstyle/simple1#10" qsCatId="simple" csTypeId="urn:microsoft.com/office/officeart/2005/8/colors/accent1_2#10" csCatId="accent1" phldr="1"/>
      <dgm:spPr/>
      <dgm:t>
        <a:bodyPr/>
        <a:p>
          <a:endParaRPr lang="zh-CN" altLang="en-US"/>
        </a:p>
      </dgm:t>
    </dgm:pt>
    <dgm:pt modelId="{398A1F60-E363-4948-8060-C97625342EB3}">
      <dgm:prSet phldrT="[文本]" custT="1"/>
      <dgm:spPr/>
      <dgm:t>
        <a:bodyPr/>
        <a:p>
          <a:r>
            <a:rPr lang="en-US" altLang="en-US"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BAA7ACEF-36E7-47FE-842D-15E461E0FACB}" cxnId="{E8786B35-6235-4ECE-84BA-9EE73E70D1A5}" type="parTrans">
      <dgm:prSet/>
      <dgm:spPr/>
      <dgm:t>
        <a:bodyPr/>
        <a:p>
          <a:endParaRPr lang="zh-CN" altLang="en-US"/>
        </a:p>
      </dgm:t>
    </dgm:pt>
    <dgm:pt modelId="{57C9CA70-A53B-4BB9-8C57-8C9FC3EC548E}" cxnId="{E8786B35-6235-4ECE-84BA-9EE73E70D1A5}" type="sibTrans">
      <dgm:prSet/>
      <dgm:spPr/>
      <dgm:t>
        <a:bodyPr/>
        <a:p>
          <a:endParaRPr lang="zh-CN" altLang="en-US"/>
        </a:p>
      </dgm:t>
    </dgm:pt>
    <dgm:pt modelId="{E85968D6-80D7-43EA-BBB6-9E47AB448EB0}">
      <dgm:prSet phldrT="[文本]" custT="1"/>
      <dgm:spPr/>
      <dgm:t>
        <a:bodyPr/>
        <a:p>
          <a:r>
            <a:rPr lang="en-US" altLang="en-US" sz="1200">
              <a:latin typeface="仿宋" panose="02010609060101010101" pitchFamily="3" charset="-122"/>
              <a:ea typeface="仿宋" panose="02010609060101010101" pitchFamily="3" charset="-122"/>
            </a:rPr>
            <a:t>C321</a:t>
          </a:r>
          <a:r>
            <a:rPr lang="zh-CN" altLang="en-US" sz="1200">
              <a:latin typeface="仿宋" panose="02010609060101010101" pitchFamily="3" charset="-122"/>
              <a:ea typeface="仿宋" panose="02010609060101010101" pitchFamily="3" charset="-122"/>
            </a:rPr>
            <a:t>经济效益</a:t>
          </a:r>
        </a:p>
      </dgm:t>
    </dgm:pt>
    <dgm:pt modelId="{16C88DE4-3DB3-47E5-8CC4-F70BFFAE9E76}" cxnId="{D31964EE-7EBE-4EE6-ACCB-DC1124D3ED54}" type="parTrans">
      <dgm:prSet/>
      <dgm:spPr/>
      <dgm:t>
        <a:bodyPr/>
        <a:p>
          <a:endParaRPr lang="zh-CN" altLang="en-US"/>
        </a:p>
      </dgm:t>
    </dgm:pt>
    <dgm:pt modelId="{98105CEB-BC8C-4106-824D-557F1AAD361A}" cxnId="{D31964EE-7EBE-4EE6-ACCB-DC1124D3ED54}" type="sibTrans">
      <dgm:prSet/>
      <dgm:spPr/>
      <dgm:t>
        <a:bodyPr/>
        <a:p>
          <a:endParaRPr lang="zh-CN" altLang="en-US"/>
        </a:p>
      </dgm:t>
    </dgm:pt>
    <dgm:pt modelId="{A0D3EDC5-215E-4AE7-BF03-1837F886E41E}">
      <dgm:prSet phldrT="[文本]" custT="1"/>
      <dgm:spPr/>
      <dgm:t>
        <a:bodyPr/>
        <a:p>
          <a:r>
            <a:rPr lang="en-US" altLang="en-US" sz="1200">
              <a:latin typeface="仿宋" panose="02010609060101010101" pitchFamily="3" charset="-122"/>
              <a:ea typeface="仿宋" panose="02010609060101010101" pitchFamily="3" charset="-122"/>
            </a:rPr>
            <a:t>C322</a:t>
          </a:r>
          <a:r>
            <a:rPr lang="zh-CN" altLang="en-US" sz="1200">
              <a:latin typeface="仿宋" panose="02010609060101010101" pitchFamily="3" charset="-122"/>
              <a:ea typeface="仿宋" panose="02010609060101010101" pitchFamily="3" charset="-122"/>
            </a:rPr>
            <a:t>社会效益</a:t>
          </a:r>
        </a:p>
      </dgm:t>
    </dgm:pt>
    <dgm:pt modelId="{4B1EF2A0-4D89-4440-843C-FA27BC3766BA}" cxnId="{ABF5578C-70BB-4E04-B929-02AAA7F6964C}" type="parTrans">
      <dgm:prSet/>
      <dgm:spPr/>
      <dgm:t>
        <a:bodyPr/>
        <a:p>
          <a:endParaRPr lang="zh-CN" altLang="en-US"/>
        </a:p>
      </dgm:t>
    </dgm:pt>
    <dgm:pt modelId="{AD41E730-66EC-4A23-8925-D5EEC90D7A71}" cxnId="{ABF5578C-70BB-4E04-B929-02AAA7F6964C}" type="sibTrans">
      <dgm:prSet/>
      <dgm:spPr/>
      <dgm:t>
        <a:bodyPr/>
        <a:p>
          <a:endParaRPr lang="zh-CN" altLang="en-US"/>
        </a:p>
      </dgm:t>
    </dgm:pt>
    <dgm:pt modelId="{385E9CC7-A01B-4445-933B-000C524A00A0}">
      <dgm:prSet phldrT="[文本]" custT="1"/>
      <dgm:spPr/>
      <dgm:t>
        <a:bodyPr/>
        <a:p>
          <a:r>
            <a:rPr lang="en-US" altLang="zh-CN" sz="1200">
              <a:latin typeface="仿宋" panose="02010609060101010101" pitchFamily="3" charset="-122"/>
              <a:ea typeface="仿宋" panose="02010609060101010101" pitchFamily="3" charset="-122"/>
            </a:rPr>
            <a:t>C323</a:t>
          </a:r>
          <a:r>
            <a:rPr lang="zh-CN" altLang="en-US" sz="1200">
              <a:latin typeface="仿宋" panose="02010609060101010101" pitchFamily="3" charset="-122"/>
              <a:ea typeface="仿宋" panose="02010609060101010101" pitchFamily="3" charset="-122"/>
            </a:rPr>
            <a:t>可持续影响</a:t>
          </a:r>
        </a:p>
      </dgm:t>
    </dgm:pt>
    <dgm:pt modelId="{08AD384D-B9C3-4C38-B76E-2878C808E64A}" cxnId="{FD9719D6-2621-414C-A92E-AD31DE744FE5}" type="parTrans">
      <dgm:prSet/>
      <dgm:spPr/>
      <dgm:t>
        <a:bodyPr/>
        <a:p>
          <a:endParaRPr lang="zh-CN" altLang="en-US"/>
        </a:p>
      </dgm:t>
    </dgm:pt>
    <dgm:pt modelId="{E53FB071-C152-4F71-B525-02656C6D4F19}" cxnId="{FD9719D6-2621-414C-A92E-AD31DE744FE5}" type="sibTrans">
      <dgm:prSet/>
      <dgm:spPr/>
      <dgm:t>
        <a:bodyPr/>
        <a:p>
          <a:endParaRPr lang="zh-CN" altLang="en-US"/>
        </a:p>
      </dgm:t>
    </dgm:pt>
    <dgm:pt modelId="{A698AC6C-8131-4614-99F2-CCCFCB62230E}">
      <dgm:prSet phldrT="[文本]" custT="1"/>
      <dgm:spPr/>
      <dgm:t>
        <a:bodyPr/>
        <a:p>
          <a:r>
            <a:rPr lang="en-US" altLang="zh-CN" sz="1200">
              <a:latin typeface="仿宋" panose="02010609060101010101" pitchFamily="3" charset="-122"/>
              <a:ea typeface="仿宋" panose="02010609060101010101" pitchFamily="3" charset="-122"/>
            </a:rPr>
            <a:t>C324</a:t>
          </a:r>
          <a:r>
            <a:rPr lang="zh-CN" altLang="en-US" sz="1200">
              <a:latin typeface="仿宋" panose="02010609060101010101" pitchFamily="3" charset="-122"/>
              <a:ea typeface="仿宋" panose="02010609060101010101" pitchFamily="3" charset="-122"/>
            </a:rPr>
            <a:t>服务对象满意度</a:t>
          </a:r>
        </a:p>
      </dgm:t>
    </dgm:pt>
    <dgm:pt modelId="{75E793FF-5D33-4C7D-82A4-0C2268B03DB5}" cxnId="{87A90E7D-47EC-4E8E-ADAE-6F3123A345E0}" type="parTrans">
      <dgm:prSet/>
      <dgm:spPr/>
      <dgm:t>
        <a:bodyPr/>
        <a:p>
          <a:endParaRPr lang="zh-CN" altLang="en-US"/>
        </a:p>
      </dgm:t>
    </dgm:pt>
    <dgm:pt modelId="{C1881586-99CF-4667-A095-7C35D8C5FF55}" cxnId="{87A90E7D-47EC-4E8E-ADAE-6F3123A345E0}" type="sibTrans">
      <dgm:prSet/>
      <dgm:spPr/>
      <dgm:t>
        <a:bodyPr/>
        <a:p>
          <a:endParaRPr lang="zh-CN" altLang="en-US"/>
        </a:p>
      </dgm:t>
    </dgm:pt>
    <dgm:pt modelId="{5000E50B-ECDB-439D-AE32-6F94EB7734CA}" type="pres">
      <dgm:prSet presAssocID="{35EFB51E-303D-4C1B-9D73-5F6C88939449}" presName="hierChild1" presStyleCnt="0">
        <dgm:presLayoutVars>
          <dgm:chPref val="1"/>
          <dgm:dir/>
          <dgm:animOne val="branch"/>
          <dgm:animLvl val="lvl"/>
          <dgm:resizeHandles/>
        </dgm:presLayoutVars>
      </dgm:prSet>
      <dgm:spPr/>
      <dgm:t>
        <a:bodyPr/>
        <a:p>
          <a:endParaRPr lang="zh-CN" altLang="en-US"/>
        </a:p>
      </dgm:t>
    </dgm:pt>
    <dgm:pt modelId="{7B3D46C2-D981-4EFA-886A-870584C68CB6}" type="pres">
      <dgm:prSet presAssocID="{398A1F60-E363-4948-8060-C97625342EB3}" presName="hierRoot1" presStyleCnt="0"/>
      <dgm:spPr/>
    </dgm:pt>
    <dgm:pt modelId="{C6718656-94CB-401D-AAC4-EF506D2EE5F3}" type="pres">
      <dgm:prSet presAssocID="{398A1F60-E363-4948-8060-C97625342EB3}" presName="composite" presStyleCnt="0"/>
      <dgm:spPr/>
    </dgm:pt>
    <dgm:pt modelId="{4E0CDB87-B690-4BFF-AE91-B243CEE47726}" type="pres">
      <dgm:prSet presAssocID="{398A1F60-E363-4948-8060-C97625342EB3}" presName="background" presStyleLbl="node0" presStyleIdx="0" presStyleCnt="1"/>
      <dgm:spPr/>
    </dgm:pt>
    <dgm:pt modelId="{A231A675-772A-43C5-AC68-E40597C8F5DE}" type="pres">
      <dgm:prSet presAssocID="{398A1F60-E363-4948-8060-C97625342EB3}" presName="text" presStyleLbl="fgAcc0" presStyleIdx="0" presStyleCnt="1" custScaleX="108752" custScaleY="55419">
        <dgm:presLayoutVars>
          <dgm:chPref val="3"/>
        </dgm:presLayoutVars>
      </dgm:prSet>
      <dgm:spPr/>
      <dgm:t>
        <a:bodyPr/>
        <a:p>
          <a:endParaRPr lang="zh-CN" altLang="en-US"/>
        </a:p>
      </dgm:t>
    </dgm:pt>
    <dgm:pt modelId="{4B47CD39-BEA7-467E-B32E-690FB0AEE469}" type="pres">
      <dgm:prSet presAssocID="{398A1F60-E363-4948-8060-C97625342EB3}" presName="hierChild2" presStyleCnt="0"/>
      <dgm:spPr/>
    </dgm:pt>
    <dgm:pt modelId="{5A90E1B9-B573-4CB3-98F2-618CB1D07369}" type="pres">
      <dgm:prSet presAssocID="{16C88DE4-3DB3-47E5-8CC4-F70BFFAE9E76}" presName="Name10" presStyleLbl="parChTrans1D2" presStyleIdx="0" presStyleCnt="4"/>
      <dgm:spPr/>
      <dgm:t>
        <a:bodyPr/>
        <a:p>
          <a:endParaRPr lang="zh-CN" altLang="en-US"/>
        </a:p>
      </dgm:t>
    </dgm:pt>
    <dgm:pt modelId="{A5FB5E91-4195-4ECC-818A-2A93423FD4EA}" type="pres">
      <dgm:prSet presAssocID="{E85968D6-80D7-43EA-BBB6-9E47AB448EB0}" presName="hierRoot2" presStyleCnt="0"/>
      <dgm:spPr/>
    </dgm:pt>
    <dgm:pt modelId="{ED5FE69F-3541-49A4-B473-5A0EE1039137}" type="pres">
      <dgm:prSet presAssocID="{E85968D6-80D7-43EA-BBB6-9E47AB448EB0}" presName="composite2" presStyleCnt="0"/>
      <dgm:spPr/>
    </dgm:pt>
    <dgm:pt modelId="{782C10FD-57B3-428E-9465-59DB19F5001F}" type="pres">
      <dgm:prSet presAssocID="{E85968D6-80D7-43EA-BBB6-9E47AB448EB0}" presName="background2" presStyleLbl="node2" presStyleIdx="0" presStyleCnt="4"/>
      <dgm:spPr/>
    </dgm:pt>
    <dgm:pt modelId="{5D4371C7-7176-4C97-8280-0F6A8C487414}" type="pres">
      <dgm:prSet presAssocID="{E85968D6-80D7-43EA-BBB6-9E47AB448EB0}" presName="text2" presStyleLbl="fgAcc2" presStyleIdx="0" presStyleCnt="4" custScaleX="81772" custScaleY="62291">
        <dgm:presLayoutVars>
          <dgm:chPref val="3"/>
        </dgm:presLayoutVars>
      </dgm:prSet>
      <dgm:spPr/>
      <dgm:t>
        <a:bodyPr/>
        <a:p>
          <a:endParaRPr lang="zh-CN" altLang="en-US"/>
        </a:p>
      </dgm:t>
    </dgm:pt>
    <dgm:pt modelId="{10B51708-F765-46BD-97FA-9FC3BE301299}" type="pres">
      <dgm:prSet presAssocID="{E85968D6-80D7-43EA-BBB6-9E47AB448EB0}" presName="hierChild3" presStyleCnt="0"/>
      <dgm:spPr/>
    </dgm:pt>
    <dgm:pt modelId="{054676B7-D7EE-46D3-9DA6-E7A1A79F132C}" type="pres">
      <dgm:prSet presAssocID="{4B1EF2A0-4D89-4440-843C-FA27BC3766BA}" presName="Name10" presStyleLbl="parChTrans1D2" presStyleIdx="1" presStyleCnt="4"/>
      <dgm:spPr/>
      <dgm:t>
        <a:bodyPr/>
        <a:p>
          <a:endParaRPr lang="zh-CN" altLang="en-US"/>
        </a:p>
      </dgm:t>
    </dgm:pt>
    <dgm:pt modelId="{A7533A91-E795-4443-9926-6ACAF810BC76}" type="pres">
      <dgm:prSet presAssocID="{A0D3EDC5-215E-4AE7-BF03-1837F886E41E}" presName="hierRoot2" presStyleCnt="0"/>
      <dgm:spPr/>
    </dgm:pt>
    <dgm:pt modelId="{A8CC7A0D-0939-4EF7-9AA8-5D13AD9545A8}" type="pres">
      <dgm:prSet presAssocID="{A0D3EDC5-215E-4AE7-BF03-1837F886E41E}" presName="composite2" presStyleCnt="0"/>
      <dgm:spPr/>
    </dgm:pt>
    <dgm:pt modelId="{ADCFA103-3434-41F1-AC47-720B5C2F1DF2}" type="pres">
      <dgm:prSet presAssocID="{A0D3EDC5-215E-4AE7-BF03-1837F886E41E}" presName="background2" presStyleLbl="node2" presStyleIdx="1" presStyleCnt="4"/>
      <dgm:spPr/>
    </dgm:pt>
    <dgm:pt modelId="{0F2DFD18-B69E-4BD2-BEB5-D9FBB3B10997}" type="pres">
      <dgm:prSet presAssocID="{A0D3EDC5-215E-4AE7-BF03-1837F886E41E}" presName="text2" presStyleLbl="fgAcc2" presStyleIdx="1" presStyleCnt="4" custScaleX="81772" custScaleY="60374">
        <dgm:presLayoutVars>
          <dgm:chPref val="3"/>
        </dgm:presLayoutVars>
      </dgm:prSet>
      <dgm:spPr/>
      <dgm:t>
        <a:bodyPr/>
        <a:p>
          <a:endParaRPr lang="zh-CN" altLang="en-US"/>
        </a:p>
      </dgm:t>
    </dgm:pt>
    <dgm:pt modelId="{2BF3412C-AC60-451C-B232-ED0435F9D63F}" type="pres">
      <dgm:prSet presAssocID="{A0D3EDC5-215E-4AE7-BF03-1837F886E41E}" presName="hierChild3" presStyleCnt="0"/>
      <dgm:spPr/>
    </dgm:pt>
    <dgm:pt modelId="{4967410E-7627-4636-8E9B-E09E6DD16A90}" type="pres">
      <dgm:prSet presAssocID="{08AD384D-B9C3-4C38-B76E-2878C808E64A}" presName="Name10" presStyleLbl="parChTrans1D2" presStyleIdx="2" presStyleCnt="4"/>
      <dgm:spPr/>
      <dgm:t>
        <a:bodyPr/>
        <a:p>
          <a:endParaRPr lang="zh-CN" altLang="en-US"/>
        </a:p>
      </dgm:t>
    </dgm:pt>
    <dgm:pt modelId="{7F604951-9908-431D-B208-F75F0D7D1A75}" type="pres">
      <dgm:prSet presAssocID="{385E9CC7-A01B-4445-933B-000C524A00A0}" presName="hierRoot2" presStyleCnt="0"/>
      <dgm:spPr/>
    </dgm:pt>
    <dgm:pt modelId="{054AE848-6A8D-4C4C-9D81-CD981F012D1F}" type="pres">
      <dgm:prSet presAssocID="{385E9CC7-A01B-4445-933B-000C524A00A0}" presName="composite2" presStyleCnt="0"/>
      <dgm:spPr/>
    </dgm:pt>
    <dgm:pt modelId="{2A04DB56-4241-4F6F-BFED-1438D732EEDF}" type="pres">
      <dgm:prSet presAssocID="{385E9CC7-A01B-4445-933B-000C524A00A0}" presName="background2" presStyleLbl="node2" presStyleIdx="2" presStyleCnt="4"/>
      <dgm:spPr/>
    </dgm:pt>
    <dgm:pt modelId="{3DF985FD-9798-44A6-8A91-D4EA24F38966}" type="pres">
      <dgm:prSet presAssocID="{385E9CC7-A01B-4445-933B-000C524A00A0}" presName="text2" presStyleLbl="fgAcc2" presStyleIdx="2" presStyleCnt="4" custScaleX="81772" custScaleY="61962">
        <dgm:presLayoutVars>
          <dgm:chPref val="3"/>
        </dgm:presLayoutVars>
      </dgm:prSet>
      <dgm:spPr/>
      <dgm:t>
        <a:bodyPr/>
        <a:p>
          <a:endParaRPr lang="zh-CN" altLang="en-US"/>
        </a:p>
      </dgm:t>
    </dgm:pt>
    <dgm:pt modelId="{BDB42071-7F70-4102-BF55-46C1495BFFFA}" type="pres">
      <dgm:prSet presAssocID="{385E9CC7-A01B-4445-933B-000C524A00A0}" presName="hierChild3" presStyleCnt="0"/>
      <dgm:spPr/>
    </dgm:pt>
    <dgm:pt modelId="{18675AB2-9417-4555-900C-7E431BC2E280}" type="pres">
      <dgm:prSet presAssocID="{75E793FF-5D33-4C7D-82A4-0C2268B03DB5}" presName="Name10" presStyleLbl="parChTrans1D2" presStyleIdx="3" presStyleCnt="4"/>
      <dgm:spPr/>
      <dgm:t>
        <a:bodyPr/>
        <a:p>
          <a:endParaRPr lang="zh-CN" altLang="en-US"/>
        </a:p>
      </dgm:t>
    </dgm:pt>
    <dgm:pt modelId="{4132D57A-01AD-4F23-B52A-5420847047A6}" type="pres">
      <dgm:prSet presAssocID="{A698AC6C-8131-4614-99F2-CCCFCB62230E}" presName="hierRoot2" presStyleCnt="0"/>
      <dgm:spPr/>
    </dgm:pt>
    <dgm:pt modelId="{0C37F8BA-53CF-474D-9E88-A149F599B769}" type="pres">
      <dgm:prSet presAssocID="{A698AC6C-8131-4614-99F2-CCCFCB62230E}" presName="composite2" presStyleCnt="0"/>
      <dgm:spPr/>
    </dgm:pt>
    <dgm:pt modelId="{24CCB6DF-E233-412E-965B-81E37D62A803}" type="pres">
      <dgm:prSet presAssocID="{A698AC6C-8131-4614-99F2-CCCFCB62230E}" presName="background2" presStyleLbl="node2" presStyleIdx="3" presStyleCnt="4"/>
      <dgm:spPr/>
    </dgm:pt>
    <dgm:pt modelId="{D2370B82-C393-4F34-BEA1-9F23D0698898}" type="pres">
      <dgm:prSet presAssocID="{A698AC6C-8131-4614-99F2-CCCFCB62230E}" presName="text2" presStyleLbl="fgAcc2" presStyleIdx="3" presStyleCnt="4" custScaleX="81772" custScaleY="63880">
        <dgm:presLayoutVars>
          <dgm:chPref val="3"/>
        </dgm:presLayoutVars>
      </dgm:prSet>
      <dgm:spPr/>
      <dgm:t>
        <a:bodyPr/>
        <a:p>
          <a:endParaRPr lang="zh-CN" altLang="en-US"/>
        </a:p>
      </dgm:t>
    </dgm:pt>
    <dgm:pt modelId="{DAFC37F3-60C0-4059-BC51-83B2C47717E5}" type="pres">
      <dgm:prSet presAssocID="{A698AC6C-8131-4614-99F2-CCCFCB62230E}" presName="hierChild3" presStyleCnt="0"/>
      <dgm:spPr/>
    </dgm:pt>
  </dgm:ptLst>
  <dgm:cxnLst>
    <dgm:cxn modelId="{4DF3BC49-B0F4-45D5-B13E-F99926CDA872}" type="presOf" srcId="{08AD384D-B9C3-4C38-B76E-2878C808E64A}" destId="{4967410E-7627-4636-8E9B-E09E6DD16A90}" srcOrd="0" destOrd="0" presId="urn:microsoft.com/office/officeart/2005/8/layout/hierarchy1#10"/>
    <dgm:cxn modelId="{DDC7429D-9CEB-43DE-803B-C20A04848EF7}" type="presOf" srcId="{16C88DE4-3DB3-47E5-8CC4-F70BFFAE9E76}" destId="{5A90E1B9-B573-4CB3-98F2-618CB1D07369}" srcOrd="0" destOrd="0" presId="urn:microsoft.com/office/officeart/2005/8/layout/hierarchy1#10"/>
    <dgm:cxn modelId="{E8786B35-6235-4ECE-84BA-9EE73E70D1A5}" srcId="{35EFB51E-303D-4C1B-9D73-5F6C88939449}" destId="{398A1F60-E363-4948-8060-C97625342EB3}" srcOrd="0" destOrd="0" parTransId="{BAA7ACEF-36E7-47FE-842D-15E461E0FACB}" sibTransId="{57C9CA70-A53B-4BB9-8C57-8C9FC3EC548E}"/>
    <dgm:cxn modelId="{FD9719D6-2621-414C-A92E-AD31DE744FE5}" srcId="{398A1F60-E363-4948-8060-C97625342EB3}" destId="{385E9CC7-A01B-4445-933B-000C524A00A0}" srcOrd="2" destOrd="0" parTransId="{08AD384D-B9C3-4C38-B76E-2878C808E64A}" sibTransId="{E53FB071-C152-4F71-B525-02656C6D4F19}"/>
    <dgm:cxn modelId="{F7CB60C1-D1F3-4C22-A591-F2C4DDF265E5}" type="presOf" srcId="{E85968D6-80D7-43EA-BBB6-9E47AB448EB0}" destId="{5D4371C7-7176-4C97-8280-0F6A8C487414}" srcOrd="0" destOrd="0" presId="urn:microsoft.com/office/officeart/2005/8/layout/hierarchy1#10"/>
    <dgm:cxn modelId="{9FCAFA6A-F4B9-4220-A356-9486E25A025C}" type="presOf" srcId="{75E793FF-5D33-4C7D-82A4-0C2268B03DB5}" destId="{18675AB2-9417-4555-900C-7E431BC2E280}" srcOrd="0" destOrd="0" presId="urn:microsoft.com/office/officeart/2005/8/layout/hierarchy1#10"/>
    <dgm:cxn modelId="{D31964EE-7EBE-4EE6-ACCB-DC1124D3ED54}" srcId="{398A1F60-E363-4948-8060-C97625342EB3}" destId="{E85968D6-80D7-43EA-BBB6-9E47AB448EB0}" srcOrd="0" destOrd="0" parTransId="{16C88DE4-3DB3-47E5-8CC4-F70BFFAE9E76}" sibTransId="{98105CEB-BC8C-4106-824D-557F1AAD361A}"/>
    <dgm:cxn modelId="{87A90E7D-47EC-4E8E-ADAE-6F3123A345E0}" srcId="{398A1F60-E363-4948-8060-C97625342EB3}" destId="{A698AC6C-8131-4614-99F2-CCCFCB62230E}" srcOrd="3" destOrd="0" parTransId="{75E793FF-5D33-4C7D-82A4-0C2268B03DB5}" sibTransId="{C1881586-99CF-4667-A095-7C35D8C5FF55}"/>
    <dgm:cxn modelId="{ABF5578C-70BB-4E04-B929-02AAA7F6964C}" srcId="{398A1F60-E363-4948-8060-C97625342EB3}" destId="{A0D3EDC5-215E-4AE7-BF03-1837F886E41E}" srcOrd="1" destOrd="0" parTransId="{4B1EF2A0-4D89-4440-843C-FA27BC3766BA}" sibTransId="{AD41E730-66EC-4A23-8925-D5EEC90D7A71}"/>
    <dgm:cxn modelId="{F036AE8D-1504-4BA5-A955-7A10AE39F537}" type="presOf" srcId="{385E9CC7-A01B-4445-933B-000C524A00A0}" destId="{3DF985FD-9798-44A6-8A91-D4EA24F38966}" srcOrd="0" destOrd="0" presId="urn:microsoft.com/office/officeart/2005/8/layout/hierarchy1#10"/>
    <dgm:cxn modelId="{378088D6-4AA2-4F1C-BF04-426EFCF8BBC7}" type="presOf" srcId="{398A1F60-E363-4948-8060-C97625342EB3}" destId="{A231A675-772A-43C5-AC68-E40597C8F5DE}" srcOrd="0" destOrd="0" presId="urn:microsoft.com/office/officeart/2005/8/layout/hierarchy1#10"/>
    <dgm:cxn modelId="{4DDB707E-6BD9-4443-99DE-6B865D831D0C}" type="presOf" srcId="{35EFB51E-303D-4C1B-9D73-5F6C88939449}" destId="{5000E50B-ECDB-439D-AE32-6F94EB7734CA}" srcOrd="0" destOrd="0" presId="urn:microsoft.com/office/officeart/2005/8/layout/hierarchy1#10"/>
    <dgm:cxn modelId="{390FD3CB-9E25-4911-83EA-14153DA1DC8C}" type="presOf" srcId="{4B1EF2A0-4D89-4440-843C-FA27BC3766BA}" destId="{054676B7-D7EE-46D3-9DA6-E7A1A79F132C}" srcOrd="0" destOrd="0" presId="urn:microsoft.com/office/officeart/2005/8/layout/hierarchy1#10"/>
    <dgm:cxn modelId="{BE6924AC-C167-4026-8DA3-CF2548EE59DE}" type="presOf" srcId="{A0D3EDC5-215E-4AE7-BF03-1837F886E41E}" destId="{0F2DFD18-B69E-4BD2-BEB5-D9FBB3B10997}" srcOrd="0" destOrd="0" presId="urn:microsoft.com/office/officeart/2005/8/layout/hierarchy1#10"/>
    <dgm:cxn modelId="{62834E99-0C96-431C-B7E9-6914BF9387DE}" type="presOf" srcId="{A698AC6C-8131-4614-99F2-CCCFCB62230E}" destId="{D2370B82-C393-4F34-BEA1-9F23D0698898}" srcOrd="0" destOrd="0" presId="urn:microsoft.com/office/officeart/2005/8/layout/hierarchy1#10"/>
    <dgm:cxn modelId="{3D297053-025D-4A60-8E0B-51B5D451579D}" type="presParOf" srcId="{5000E50B-ECDB-439D-AE32-6F94EB7734CA}" destId="{7B3D46C2-D981-4EFA-886A-870584C68CB6}" srcOrd="0" destOrd="0" presId="urn:microsoft.com/office/officeart/2005/8/layout/hierarchy1#10"/>
    <dgm:cxn modelId="{637544CA-1828-4A5B-B013-FC94BEC78D0F}" type="presParOf" srcId="{7B3D46C2-D981-4EFA-886A-870584C68CB6}" destId="{C6718656-94CB-401D-AAC4-EF506D2EE5F3}" srcOrd="0" destOrd="0" presId="urn:microsoft.com/office/officeart/2005/8/layout/hierarchy1#10"/>
    <dgm:cxn modelId="{B9FC1AEA-1DC7-4E45-9EA0-F7811C117A7E}" type="presParOf" srcId="{C6718656-94CB-401D-AAC4-EF506D2EE5F3}" destId="{4E0CDB87-B690-4BFF-AE91-B243CEE47726}" srcOrd="0" destOrd="0" presId="urn:microsoft.com/office/officeart/2005/8/layout/hierarchy1#10"/>
    <dgm:cxn modelId="{D9E4C794-0781-4A60-B24C-8B8E83CA5E44}" type="presParOf" srcId="{C6718656-94CB-401D-AAC4-EF506D2EE5F3}" destId="{A231A675-772A-43C5-AC68-E40597C8F5DE}" srcOrd="1" destOrd="0" presId="urn:microsoft.com/office/officeart/2005/8/layout/hierarchy1#10"/>
    <dgm:cxn modelId="{5332646B-35C3-48B0-A461-4C3B4FDA48FB}" type="presParOf" srcId="{7B3D46C2-D981-4EFA-886A-870584C68CB6}" destId="{4B47CD39-BEA7-467E-B32E-690FB0AEE469}" srcOrd="1" destOrd="0" presId="urn:microsoft.com/office/officeart/2005/8/layout/hierarchy1#10"/>
    <dgm:cxn modelId="{8CA64533-ECDC-4AB4-966C-EB8FFDAFB2EF}" type="presParOf" srcId="{4B47CD39-BEA7-467E-B32E-690FB0AEE469}" destId="{5A90E1B9-B573-4CB3-98F2-618CB1D07369}" srcOrd="0" destOrd="0" presId="urn:microsoft.com/office/officeart/2005/8/layout/hierarchy1#10"/>
    <dgm:cxn modelId="{6A3D6678-12BD-4593-9B75-3D036639BB5F}" type="presParOf" srcId="{4B47CD39-BEA7-467E-B32E-690FB0AEE469}" destId="{A5FB5E91-4195-4ECC-818A-2A93423FD4EA}" srcOrd="1" destOrd="0" presId="urn:microsoft.com/office/officeart/2005/8/layout/hierarchy1#10"/>
    <dgm:cxn modelId="{0FC6EF3D-3071-4BB9-8075-DDC86F027A7B}" type="presParOf" srcId="{A5FB5E91-4195-4ECC-818A-2A93423FD4EA}" destId="{ED5FE69F-3541-49A4-B473-5A0EE1039137}" srcOrd="0" destOrd="0" presId="urn:microsoft.com/office/officeart/2005/8/layout/hierarchy1#10"/>
    <dgm:cxn modelId="{A65D855A-4967-4EE4-810A-65C3DFC37168}" type="presParOf" srcId="{ED5FE69F-3541-49A4-B473-5A0EE1039137}" destId="{782C10FD-57B3-428E-9465-59DB19F5001F}" srcOrd="0" destOrd="0" presId="urn:microsoft.com/office/officeart/2005/8/layout/hierarchy1#10"/>
    <dgm:cxn modelId="{A7F5876E-4376-48FF-9814-63569683E61B}" type="presParOf" srcId="{ED5FE69F-3541-49A4-B473-5A0EE1039137}" destId="{5D4371C7-7176-4C97-8280-0F6A8C487414}" srcOrd="1" destOrd="0" presId="urn:microsoft.com/office/officeart/2005/8/layout/hierarchy1#10"/>
    <dgm:cxn modelId="{D6516211-DD83-47C1-805B-E36B1D6EA698}" type="presParOf" srcId="{A5FB5E91-4195-4ECC-818A-2A93423FD4EA}" destId="{10B51708-F765-46BD-97FA-9FC3BE301299}" srcOrd="1" destOrd="0" presId="urn:microsoft.com/office/officeart/2005/8/layout/hierarchy1#10"/>
    <dgm:cxn modelId="{C9B8B7AF-191B-4C7B-817E-B66ECDEFE256}" type="presParOf" srcId="{4B47CD39-BEA7-467E-B32E-690FB0AEE469}" destId="{054676B7-D7EE-46D3-9DA6-E7A1A79F132C}" srcOrd="2" destOrd="0" presId="urn:microsoft.com/office/officeart/2005/8/layout/hierarchy1#10"/>
    <dgm:cxn modelId="{8D2F878C-C9E9-41DA-800B-66FD3069C570}" type="presParOf" srcId="{4B47CD39-BEA7-467E-B32E-690FB0AEE469}" destId="{A7533A91-E795-4443-9926-6ACAF810BC76}" srcOrd="3" destOrd="0" presId="urn:microsoft.com/office/officeart/2005/8/layout/hierarchy1#10"/>
    <dgm:cxn modelId="{C5F674E9-DDD3-40ED-974B-B7BACF5996F1}" type="presParOf" srcId="{A7533A91-E795-4443-9926-6ACAF810BC76}" destId="{A8CC7A0D-0939-4EF7-9AA8-5D13AD9545A8}" srcOrd="0" destOrd="0" presId="urn:microsoft.com/office/officeart/2005/8/layout/hierarchy1#10"/>
    <dgm:cxn modelId="{8F45D976-8FD7-417B-A0CD-5AEFA14751D7}" type="presParOf" srcId="{A8CC7A0D-0939-4EF7-9AA8-5D13AD9545A8}" destId="{ADCFA103-3434-41F1-AC47-720B5C2F1DF2}" srcOrd="0" destOrd="0" presId="urn:microsoft.com/office/officeart/2005/8/layout/hierarchy1#10"/>
    <dgm:cxn modelId="{CD145E67-5CDC-4915-B501-812CEBE44685}" type="presParOf" srcId="{A8CC7A0D-0939-4EF7-9AA8-5D13AD9545A8}" destId="{0F2DFD18-B69E-4BD2-BEB5-D9FBB3B10997}" srcOrd="1" destOrd="0" presId="urn:microsoft.com/office/officeart/2005/8/layout/hierarchy1#10"/>
    <dgm:cxn modelId="{BA8FF169-376F-48C5-9712-A18C97FDA546}" type="presParOf" srcId="{A7533A91-E795-4443-9926-6ACAF810BC76}" destId="{2BF3412C-AC60-451C-B232-ED0435F9D63F}" srcOrd="1" destOrd="0" presId="urn:microsoft.com/office/officeart/2005/8/layout/hierarchy1#10"/>
    <dgm:cxn modelId="{1E440BD8-B7F6-48DA-B54B-36F5BDFCD128}" type="presParOf" srcId="{4B47CD39-BEA7-467E-B32E-690FB0AEE469}" destId="{4967410E-7627-4636-8E9B-E09E6DD16A90}" srcOrd="4" destOrd="0" presId="urn:microsoft.com/office/officeart/2005/8/layout/hierarchy1#10"/>
    <dgm:cxn modelId="{21700026-8B72-4D23-A6FE-4174E88EC1E3}" type="presParOf" srcId="{4B47CD39-BEA7-467E-B32E-690FB0AEE469}" destId="{7F604951-9908-431D-B208-F75F0D7D1A75}" srcOrd="5" destOrd="0" presId="urn:microsoft.com/office/officeart/2005/8/layout/hierarchy1#10"/>
    <dgm:cxn modelId="{999E4644-B930-4AD7-BADE-2B27006B3DF8}" type="presParOf" srcId="{7F604951-9908-431D-B208-F75F0D7D1A75}" destId="{054AE848-6A8D-4C4C-9D81-CD981F012D1F}" srcOrd="0" destOrd="0" presId="urn:microsoft.com/office/officeart/2005/8/layout/hierarchy1#10"/>
    <dgm:cxn modelId="{E3AF27CE-9E07-41A1-9519-8733A2D0DD49}" type="presParOf" srcId="{054AE848-6A8D-4C4C-9D81-CD981F012D1F}" destId="{2A04DB56-4241-4F6F-BFED-1438D732EEDF}" srcOrd="0" destOrd="0" presId="urn:microsoft.com/office/officeart/2005/8/layout/hierarchy1#10"/>
    <dgm:cxn modelId="{45089CD6-1B6B-467D-9D9D-7781C23E9CC7}" type="presParOf" srcId="{054AE848-6A8D-4C4C-9D81-CD981F012D1F}" destId="{3DF985FD-9798-44A6-8A91-D4EA24F38966}" srcOrd="1" destOrd="0" presId="urn:microsoft.com/office/officeart/2005/8/layout/hierarchy1#10"/>
    <dgm:cxn modelId="{99FA5F14-C4BE-457B-B619-6EF731097570}" type="presParOf" srcId="{7F604951-9908-431D-B208-F75F0D7D1A75}" destId="{BDB42071-7F70-4102-BF55-46C1495BFFFA}" srcOrd="1" destOrd="0" presId="urn:microsoft.com/office/officeart/2005/8/layout/hierarchy1#10"/>
    <dgm:cxn modelId="{D84E4802-3AFE-4A57-9C1C-E1E18686379A}" type="presParOf" srcId="{4B47CD39-BEA7-467E-B32E-690FB0AEE469}" destId="{18675AB2-9417-4555-900C-7E431BC2E280}" srcOrd="6" destOrd="0" presId="urn:microsoft.com/office/officeart/2005/8/layout/hierarchy1#10"/>
    <dgm:cxn modelId="{26BF2ABB-B313-463C-A8A5-3586F01BB21F}" type="presParOf" srcId="{4B47CD39-BEA7-467E-B32E-690FB0AEE469}" destId="{4132D57A-01AD-4F23-B52A-5420847047A6}" srcOrd="7" destOrd="0" presId="urn:microsoft.com/office/officeart/2005/8/layout/hierarchy1#10"/>
    <dgm:cxn modelId="{0304BAB4-49AD-4520-91C2-F32210AEB8A6}" type="presParOf" srcId="{4132D57A-01AD-4F23-B52A-5420847047A6}" destId="{0C37F8BA-53CF-474D-9E88-A149F599B769}" srcOrd="0" destOrd="0" presId="urn:microsoft.com/office/officeart/2005/8/layout/hierarchy1#10"/>
    <dgm:cxn modelId="{291A41F6-A92A-4781-A7F3-8404FA0B55E9}" type="presParOf" srcId="{0C37F8BA-53CF-474D-9E88-A149F599B769}" destId="{24CCB6DF-E233-412E-965B-81E37D62A803}" srcOrd="0" destOrd="0" presId="urn:microsoft.com/office/officeart/2005/8/layout/hierarchy1#10"/>
    <dgm:cxn modelId="{80382A2C-6B22-418E-911C-9881F77BF754}" type="presParOf" srcId="{0C37F8BA-53CF-474D-9E88-A149F599B769}" destId="{D2370B82-C393-4F34-BEA1-9F23D0698898}" srcOrd="1" destOrd="0" presId="urn:microsoft.com/office/officeart/2005/8/layout/hierarchy1#10"/>
    <dgm:cxn modelId="{F66753B9-AB31-4D94-A8BA-DF38E8E0C8C3}" type="presParOf" srcId="{4132D57A-01AD-4F23-B52A-5420847047A6}" destId="{DAFC37F3-60C0-4059-BC51-83B2C47717E5}" srcOrd="1" destOrd="0" presId="urn:microsoft.com/office/officeart/2005/8/layout/hierarchy1#10"/>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2312" y="212178"/>
          <a:ext cx="889394" cy="526012"/>
        </a:xfrm>
        <a:custGeom>
          <a:avLst/>
          <a:gdLst/>
          <a:ahLst/>
          <a:cxnLst/>
          <a:rect l="0" t="0" r="0" b="0"/>
          <a:pathLst>
            <a:path>
              <a:moveTo>
                <a:pt x="0" y="0"/>
              </a:moveTo>
              <a:lnTo>
                <a:pt x="0" y="390139"/>
              </a:lnTo>
              <a:lnTo>
                <a:pt x="889394" y="390139"/>
              </a:lnTo>
              <a:lnTo>
                <a:pt x="889394" y="5260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562199" y="212178"/>
          <a:ext cx="890113" cy="525885"/>
        </a:xfrm>
        <a:custGeom>
          <a:avLst/>
          <a:gdLst/>
          <a:ahLst/>
          <a:cxnLst/>
          <a:rect l="0" t="0" r="0" b="0"/>
          <a:pathLst>
            <a:path>
              <a:moveTo>
                <a:pt x="890113" y="0"/>
              </a:moveTo>
              <a:lnTo>
                <a:pt x="890113" y="390011"/>
              </a:lnTo>
              <a:lnTo>
                <a:pt x="0" y="390011"/>
              </a:lnTo>
              <a:lnTo>
                <a:pt x="0" y="5258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8961" y="-99192"/>
          <a:ext cx="1466701" cy="3113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1928" y="55626"/>
          <a:ext cx="1466701" cy="3113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A1</a:t>
          </a:r>
          <a:r>
            <a:rPr lang="zh-CN" altLang="en-US" sz="1200" kern="1200">
              <a:latin typeface="仿宋" panose="02010609060101010101" pitchFamily="3" charset="-122"/>
              <a:ea typeface="仿宋" panose="02010609060101010101" pitchFamily="3" charset="-122"/>
            </a:rPr>
            <a:t>项目决策类指标</a:t>
          </a:r>
        </a:p>
      </dsp:txBody>
      <dsp:txXfrm>
        <a:off x="1891048" y="64746"/>
        <a:ext cx="1448461" cy="293130"/>
      </dsp:txXfrm>
    </dsp:sp>
    <dsp:sp modelId="{6AE71D67-12EA-44FE-8C0B-C92F33DC7343}">
      <dsp:nvSpPr>
        <dsp:cNvPr id="0" name=""/>
        <dsp:cNvSpPr/>
      </dsp:nvSpPr>
      <dsp:spPr>
        <a:xfrm>
          <a:off x="828848" y="738063"/>
          <a:ext cx="1466701" cy="36512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91815" y="892882"/>
          <a:ext cx="1466701" cy="36512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002509" y="903576"/>
        <a:ext cx="1445313" cy="343740"/>
      </dsp:txXfrm>
    </dsp:sp>
    <dsp:sp modelId="{A33BDEE4-F6A4-4EBB-8EF1-590C8BE92E38}">
      <dsp:nvSpPr>
        <dsp:cNvPr id="0" name=""/>
        <dsp:cNvSpPr/>
      </dsp:nvSpPr>
      <dsp:spPr>
        <a:xfrm>
          <a:off x="2608356" y="738191"/>
          <a:ext cx="1466701" cy="39604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771323" y="893009"/>
          <a:ext cx="1466701" cy="3960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p>
      </dsp:txBody>
      <dsp:txXfrm>
        <a:off x="2782923" y="904609"/>
        <a:ext cx="1443501" cy="3728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3FAB2E-4055-4DD1-9E4B-05812FB95FB2}">
      <dsp:nvSpPr>
        <dsp:cNvPr id="0" name=""/>
        <dsp:cNvSpPr/>
      </dsp:nvSpPr>
      <dsp:spPr>
        <a:xfrm>
          <a:off x="2463700" y="511738"/>
          <a:ext cx="1748432" cy="425576"/>
        </a:xfrm>
        <a:custGeom>
          <a:avLst/>
          <a:gdLst/>
          <a:ahLst/>
          <a:cxnLst/>
          <a:rect l="0" t="0" r="0" b="0"/>
          <a:pathLst>
            <a:path>
              <a:moveTo>
                <a:pt x="0" y="0"/>
              </a:moveTo>
              <a:lnTo>
                <a:pt x="0" y="293053"/>
              </a:lnTo>
              <a:lnTo>
                <a:pt x="1748432" y="293053"/>
              </a:lnTo>
              <a:lnTo>
                <a:pt x="1748432" y="4255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EC632D-DE38-4C4F-BD17-CC3E919A6B1E}">
      <dsp:nvSpPr>
        <dsp:cNvPr id="0" name=""/>
        <dsp:cNvSpPr/>
      </dsp:nvSpPr>
      <dsp:spPr>
        <a:xfrm>
          <a:off x="2417980" y="511738"/>
          <a:ext cx="91440" cy="416047"/>
        </a:xfrm>
        <a:custGeom>
          <a:avLst/>
          <a:gdLst/>
          <a:ahLst/>
          <a:cxnLst/>
          <a:rect l="0" t="0" r="0" b="0"/>
          <a:pathLst>
            <a:path>
              <a:moveTo>
                <a:pt x="45720" y="0"/>
              </a:moveTo>
              <a:lnTo>
                <a:pt x="45720" y="4160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BFF273-6FC9-4C0A-A574-3DA096E25F5E}">
      <dsp:nvSpPr>
        <dsp:cNvPr id="0" name=""/>
        <dsp:cNvSpPr/>
      </dsp:nvSpPr>
      <dsp:spPr>
        <a:xfrm>
          <a:off x="715267" y="511738"/>
          <a:ext cx="1748432" cy="416047"/>
        </a:xfrm>
        <a:custGeom>
          <a:avLst/>
          <a:gdLst/>
          <a:ahLst/>
          <a:cxnLst/>
          <a:rect l="0" t="0" r="0" b="0"/>
          <a:pathLst>
            <a:path>
              <a:moveTo>
                <a:pt x="1748432" y="0"/>
              </a:moveTo>
              <a:lnTo>
                <a:pt x="1748432" y="283524"/>
              </a:lnTo>
              <a:lnTo>
                <a:pt x="0" y="283524"/>
              </a:lnTo>
              <a:lnTo>
                <a:pt x="0" y="4160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2F221F-4241-454F-9CF4-FBDB36314502}">
      <dsp:nvSpPr>
        <dsp:cNvPr id="0" name=""/>
        <dsp:cNvSpPr/>
      </dsp:nvSpPr>
      <dsp:spPr>
        <a:xfrm>
          <a:off x="1479277" y="138463"/>
          <a:ext cx="1968846" cy="3732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22E0DC9-90C7-41DF-A94C-8A07ADF639A0}">
      <dsp:nvSpPr>
        <dsp:cNvPr id="0" name=""/>
        <dsp:cNvSpPr/>
      </dsp:nvSpPr>
      <dsp:spPr>
        <a:xfrm>
          <a:off x="1638225" y="289464"/>
          <a:ext cx="1968846" cy="37327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649158" y="300397"/>
        <a:ext cx="1946980" cy="351409"/>
      </dsp:txXfrm>
    </dsp:sp>
    <dsp:sp modelId="{8A729055-59DF-4D2B-A66F-8506AF225BE9}">
      <dsp:nvSpPr>
        <dsp:cNvPr id="0" name=""/>
        <dsp:cNvSpPr/>
      </dsp:nvSpPr>
      <dsp:spPr>
        <a:xfrm>
          <a:off x="0" y="927786"/>
          <a:ext cx="1430535" cy="55303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D3B0BE2-AB49-4740-B269-E0B3D6B4DAB9}">
      <dsp:nvSpPr>
        <dsp:cNvPr id="0" name=""/>
        <dsp:cNvSpPr/>
      </dsp:nvSpPr>
      <dsp:spPr>
        <a:xfrm>
          <a:off x="158948" y="1078787"/>
          <a:ext cx="1430535" cy="55303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C111</a:t>
          </a:r>
          <a:r>
            <a:rPr lang="zh-CN" altLang="en-US" sz="1200" kern="1200">
              <a:latin typeface="仿宋" panose="02010609060101010101" pitchFamily="3" charset="-122"/>
              <a:ea typeface="仿宋" panose="02010609060101010101" pitchFamily="3" charset="-122"/>
            </a:rPr>
            <a:t>目标规范</a:t>
          </a:r>
        </a:p>
      </dsp:txBody>
      <dsp:txXfrm>
        <a:off x="175146" y="1094985"/>
        <a:ext cx="1398139" cy="520641"/>
      </dsp:txXfrm>
    </dsp:sp>
    <dsp:sp modelId="{F3E93872-91E4-49D9-A35E-136D95DA645B}">
      <dsp:nvSpPr>
        <dsp:cNvPr id="0" name=""/>
        <dsp:cNvSpPr/>
      </dsp:nvSpPr>
      <dsp:spPr>
        <a:xfrm>
          <a:off x="1748432" y="927786"/>
          <a:ext cx="1430535" cy="55439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136A222-53D3-40B2-938A-DFFFE74492D3}">
      <dsp:nvSpPr>
        <dsp:cNvPr id="0" name=""/>
        <dsp:cNvSpPr/>
      </dsp:nvSpPr>
      <dsp:spPr>
        <a:xfrm>
          <a:off x="1907381" y="1078787"/>
          <a:ext cx="1430535" cy="554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C112</a:t>
          </a:r>
          <a:r>
            <a:rPr lang="zh-CN" altLang="en-US" sz="1200" kern="1200">
              <a:latin typeface="仿宋" panose="02010609060101010101" pitchFamily="3" charset="-122"/>
              <a:ea typeface="仿宋" panose="02010609060101010101" pitchFamily="3" charset="-122"/>
            </a:rPr>
            <a:t>目标合理</a:t>
          </a:r>
        </a:p>
      </dsp:txBody>
      <dsp:txXfrm>
        <a:off x="1923619" y="1095025"/>
        <a:ext cx="1398059" cy="521923"/>
      </dsp:txXfrm>
    </dsp:sp>
    <dsp:sp modelId="{3C204C61-0684-4725-898A-033D73F76FB0}">
      <dsp:nvSpPr>
        <dsp:cNvPr id="0" name=""/>
        <dsp:cNvSpPr/>
      </dsp:nvSpPr>
      <dsp:spPr>
        <a:xfrm>
          <a:off x="3496865" y="937315"/>
          <a:ext cx="1430535" cy="55439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C79E560-F844-46A5-AFE1-DA8BE3B3B2DC}">
      <dsp:nvSpPr>
        <dsp:cNvPr id="0" name=""/>
        <dsp:cNvSpPr/>
      </dsp:nvSpPr>
      <dsp:spPr>
        <a:xfrm>
          <a:off x="3655814" y="1088316"/>
          <a:ext cx="1430535" cy="554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C113</a:t>
          </a:r>
          <a:r>
            <a:rPr lang="zh-CN" altLang="en-US" sz="1200" kern="1200">
              <a:latin typeface="仿宋" panose="02010609060101010101" pitchFamily="3" charset="-122"/>
              <a:ea typeface="仿宋" panose="02010609060101010101" pitchFamily="3" charset="-122"/>
            </a:rPr>
            <a:t>指标明确</a:t>
          </a:r>
        </a:p>
      </dsp:txBody>
      <dsp:txXfrm>
        <a:off x="3672052" y="1104554"/>
        <a:ext cx="1398059" cy="5219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759189-93A9-4A12-8549-8662702862E3}">
      <dsp:nvSpPr>
        <dsp:cNvPr id="0" name=""/>
        <dsp:cNvSpPr/>
      </dsp:nvSpPr>
      <dsp:spPr>
        <a:xfrm>
          <a:off x="2385814" y="539198"/>
          <a:ext cx="1311861" cy="624326"/>
        </a:xfrm>
        <a:custGeom>
          <a:avLst/>
          <a:gdLst/>
          <a:ahLst/>
          <a:cxnLst/>
          <a:rect l="0" t="0" r="0" b="0"/>
          <a:pathLst>
            <a:path>
              <a:moveTo>
                <a:pt x="0" y="0"/>
              </a:moveTo>
              <a:lnTo>
                <a:pt x="0" y="425460"/>
              </a:lnTo>
              <a:lnTo>
                <a:pt x="1311861" y="425460"/>
              </a:lnTo>
              <a:lnTo>
                <a:pt x="1311861" y="62432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99EDAD-0C96-445F-832A-36BAC87B2849}">
      <dsp:nvSpPr>
        <dsp:cNvPr id="0" name=""/>
        <dsp:cNvSpPr/>
      </dsp:nvSpPr>
      <dsp:spPr>
        <a:xfrm>
          <a:off x="1073953" y="539198"/>
          <a:ext cx="1311861" cy="624326"/>
        </a:xfrm>
        <a:custGeom>
          <a:avLst/>
          <a:gdLst/>
          <a:ahLst/>
          <a:cxnLst/>
          <a:rect l="0" t="0" r="0" b="0"/>
          <a:pathLst>
            <a:path>
              <a:moveTo>
                <a:pt x="1311861" y="0"/>
              </a:moveTo>
              <a:lnTo>
                <a:pt x="1311861" y="425460"/>
              </a:lnTo>
              <a:lnTo>
                <a:pt x="0" y="425460"/>
              </a:lnTo>
              <a:lnTo>
                <a:pt x="0" y="62432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B30EAA-CC93-4ACE-B473-2EBAD2EF0D13}">
      <dsp:nvSpPr>
        <dsp:cNvPr id="0" name=""/>
        <dsp:cNvSpPr/>
      </dsp:nvSpPr>
      <dsp:spPr>
        <a:xfrm>
          <a:off x="1312473" y="230937"/>
          <a:ext cx="2146682" cy="30826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F088997-63D3-493A-821B-4BFC71B9870C}">
      <dsp:nvSpPr>
        <dsp:cNvPr id="0" name=""/>
        <dsp:cNvSpPr/>
      </dsp:nvSpPr>
      <dsp:spPr>
        <a:xfrm>
          <a:off x="1550993" y="457531"/>
          <a:ext cx="2146682" cy="30826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p>
      </dsp:txBody>
      <dsp:txXfrm>
        <a:off x="1560022" y="466560"/>
        <a:ext cx="2128624" cy="290203"/>
      </dsp:txXfrm>
    </dsp:sp>
    <dsp:sp modelId="{6D6C897F-6CDA-413C-8B10-C5A1ADEAC505}">
      <dsp:nvSpPr>
        <dsp:cNvPr id="0" name=""/>
        <dsp:cNvSpPr/>
      </dsp:nvSpPr>
      <dsp:spPr>
        <a:xfrm>
          <a:off x="611" y="1163525"/>
          <a:ext cx="2146682" cy="3420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A321D64-753C-4873-B89B-6B78DE635D4F}">
      <dsp:nvSpPr>
        <dsp:cNvPr id="0" name=""/>
        <dsp:cNvSpPr/>
      </dsp:nvSpPr>
      <dsp:spPr>
        <a:xfrm>
          <a:off x="239131" y="1390120"/>
          <a:ext cx="2146682" cy="3420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C121</a:t>
          </a:r>
          <a:r>
            <a:rPr lang="zh-CN" altLang="en-US" sz="1200" kern="1200">
              <a:latin typeface="仿宋" panose="02010609060101010101" pitchFamily="3" charset="-122"/>
              <a:ea typeface="仿宋" panose="02010609060101010101" pitchFamily="3" charset="-122"/>
            </a:rPr>
            <a:t>决策依据</a:t>
          </a:r>
        </a:p>
      </dsp:txBody>
      <dsp:txXfrm>
        <a:off x="249149" y="1400138"/>
        <a:ext cx="2126646" cy="322017"/>
      </dsp:txXfrm>
    </dsp:sp>
    <dsp:sp modelId="{38C975FA-D543-4C41-A0A2-31C8B359B88D}">
      <dsp:nvSpPr>
        <dsp:cNvPr id="0" name=""/>
        <dsp:cNvSpPr/>
      </dsp:nvSpPr>
      <dsp:spPr>
        <a:xfrm>
          <a:off x="2624335" y="1163525"/>
          <a:ext cx="2146682" cy="3601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D520CC-527B-4A50-8078-C8D02B78F827}">
      <dsp:nvSpPr>
        <dsp:cNvPr id="0" name=""/>
        <dsp:cNvSpPr/>
      </dsp:nvSpPr>
      <dsp:spPr>
        <a:xfrm>
          <a:off x="2862855" y="1390120"/>
          <a:ext cx="2146682" cy="36014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C122</a:t>
          </a:r>
          <a:r>
            <a:rPr lang="zh-CN" altLang="en-US" sz="1200" kern="1200">
              <a:latin typeface="仿宋" panose="02010609060101010101" pitchFamily="3" charset="-122"/>
              <a:ea typeface="仿宋" panose="02010609060101010101" pitchFamily="3" charset="-122"/>
            </a:rPr>
            <a:t>决策程序</a:t>
          </a:r>
        </a:p>
      </dsp:txBody>
      <dsp:txXfrm>
        <a:off x="2873403" y="1400668"/>
        <a:ext cx="2125586" cy="33904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D30F59-EC35-4B7D-952D-6EFEED7E516C}">
      <dsp:nvSpPr>
        <dsp:cNvPr id="0" name=""/>
        <dsp:cNvSpPr/>
      </dsp:nvSpPr>
      <dsp:spPr>
        <a:xfrm>
          <a:off x="2457189" y="554331"/>
          <a:ext cx="1435447" cy="711660"/>
        </a:xfrm>
        <a:custGeom>
          <a:avLst/>
          <a:gdLst/>
          <a:ahLst/>
          <a:cxnLst/>
          <a:rect l="0" t="0" r="0" b="0"/>
          <a:pathLst>
            <a:path>
              <a:moveTo>
                <a:pt x="0" y="0"/>
              </a:moveTo>
              <a:lnTo>
                <a:pt x="0" y="502308"/>
              </a:lnTo>
              <a:lnTo>
                <a:pt x="1435447" y="502308"/>
              </a:lnTo>
              <a:lnTo>
                <a:pt x="1435447" y="7116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58B91F-538E-4591-B313-139D83C1D68C}">
      <dsp:nvSpPr>
        <dsp:cNvPr id="0" name=""/>
        <dsp:cNvSpPr/>
      </dsp:nvSpPr>
      <dsp:spPr>
        <a:xfrm>
          <a:off x="1130577" y="554331"/>
          <a:ext cx="1326612" cy="711660"/>
        </a:xfrm>
        <a:custGeom>
          <a:avLst/>
          <a:gdLst/>
          <a:ahLst/>
          <a:cxnLst/>
          <a:rect l="0" t="0" r="0" b="0"/>
          <a:pathLst>
            <a:path>
              <a:moveTo>
                <a:pt x="1326612" y="0"/>
              </a:moveTo>
              <a:lnTo>
                <a:pt x="1326612" y="502308"/>
              </a:lnTo>
              <a:lnTo>
                <a:pt x="0" y="502308"/>
              </a:lnTo>
              <a:lnTo>
                <a:pt x="0" y="7116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926B1C-FD71-4A84-82D9-E0B48C32FEE5}">
      <dsp:nvSpPr>
        <dsp:cNvPr id="0" name=""/>
        <dsp:cNvSpPr/>
      </dsp:nvSpPr>
      <dsp:spPr>
        <a:xfrm>
          <a:off x="1472587" y="179935"/>
          <a:ext cx="1969202" cy="3743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F6C2CDB-B65E-4504-B6F1-5EFA35F98EC4}">
      <dsp:nvSpPr>
        <dsp:cNvPr id="0" name=""/>
        <dsp:cNvSpPr/>
      </dsp:nvSpPr>
      <dsp:spPr>
        <a:xfrm>
          <a:off x="1723684" y="418477"/>
          <a:ext cx="1969202" cy="3743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734650" y="429443"/>
        <a:ext cx="1947270" cy="352463"/>
      </dsp:txXfrm>
    </dsp:sp>
    <dsp:sp modelId="{769EA3C6-764A-42C1-83F6-2487D682E532}">
      <dsp:nvSpPr>
        <dsp:cNvPr id="0" name=""/>
        <dsp:cNvSpPr/>
      </dsp:nvSpPr>
      <dsp:spPr>
        <a:xfrm>
          <a:off x="643" y="1265991"/>
          <a:ext cx="2259866" cy="3743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2DB1885-E972-4CFD-9CA7-9C280FDC53EC}">
      <dsp:nvSpPr>
        <dsp:cNvPr id="0" name=""/>
        <dsp:cNvSpPr/>
      </dsp:nvSpPr>
      <dsp:spPr>
        <a:xfrm>
          <a:off x="251740" y="1504533"/>
          <a:ext cx="2259866" cy="3743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21</a:t>
          </a:r>
          <a:r>
            <a:rPr lang="zh-CN" altLang="en-US" sz="1200" kern="1200">
              <a:latin typeface="仿宋" panose="02010609060101010101" pitchFamily="3" charset="-122"/>
              <a:ea typeface="仿宋" panose="02010609060101010101" pitchFamily="3" charset="-122"/>
            </a:rPr>
            <a:t>资金管理</a:t>
          </a:r>
        </a:p>
      </dsp:txBody>
      <dsp:txXfrm>
        <a:off x="262706" y="1515499"/>
        <a:ext cx="2237934" cy="352463"/>
      </dsp:txXfrm>
    </dsp:sp>
    <dsp:sp modelId="{E91295D3-069E-4D8D-AFBD-4B3822CCBCD5}">
      <dsp:nvSpPr>
        <dsp:cNvPr id="0" name=""/>
        <dsp:cNvSpPr/>
      </dsp:nvSpPr>
      <dsp:spPr>
        <a:xfrm>
          <a:off x="2762703" y="1265991"/>
          <a:ext cx="2259866" cy="37439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C4E20F9-BC42-43D0-8F23-884983363102}">
      <dsp:nvSpPr>
        <dsp:cNvPr id="0" name=""/>
        <dsp:cNvSpPr/>
      </dsp:nvSpPr>
      <dsp:spPr>
        <a:xfrm>
          <a:off x="3013799" y="1504533"/>
          <a:ext cx="2259866" cy="37439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项目管控</a:t>
          </a:r>
        </a:p>
      </dsp:txBody>
      <dsp:txXfrm>
        <a:off x="3024765" y="1515499"/>
        <a:ext cx="2237934" cy="35246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3FAB2E-4055-4DD1-9E4B-05812FB95FB2}">
      <dsp:nvSpPr>
        <dsp:cNvPr id="0" name=""/>
        <dsp:cNvSpPr/>
      </dsp:nvSpPr>
      <dsp:spPr>
        <a:xfrm>
          <a:off x="2463700" y="511738"/>
          <a:ext cx="1748432" cy="425576"/>
        </a:xfrm>
        <a:custGeom>
          <a:avLst/>
          <a:gdLst/>
          <a:ahLst/>
          <a:cxnLst/>
          <a:rect l="0" t="0" r="0" b="0"/>
          <a:pathLst>
            <a:path>
              <a:moveTo>
                <a:pt x="0" y="0"/>
              </a:moveTo>
              <a:lnTo>
                <a:pt x="0" y="293053"/>
              </a:lnTo>
              <a:lnTo>
                <a:pt x="1748432" y="293053"/>
              </a:lnTo>
              <a:lnTo>
                <a:pt x="1748432" y="4255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EC632D-DE38-4C4F-BD17-CC3E919A6B1E}">
      <dsp:nvSpPr>
        <dsp:cNvPr id="0" name=""/>
        <dsp:cNvSpPr/>
      </dsp:nvSpPr>
      <dsp:spPr>
        <a:xfrm>
          <a:off x="2417980" y="511738"/>
          <a:ext cx="91440" cy="416047"/>
        </a:xfrm>
        <a:custGeom>
          <a:avLst/>
          <a:gdLst/>
          <a:ahLst/>
          <a:cxnLst/>
          <a:rect l="0" t="0" r="0" b="0"/>
          <a:pathLst>
            <a:path>
              <a:moveTo>
                <a:pt x="45720" y="0"/>
              </a:moveTo>
              <a:lnTo>
                <a:pt x="45720" y="4160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BFF273-6FC9-4C0A-A574-3DA096E25F5E}">
      <dsp:nvSpPr>
        <dsp:cNvPr id="0" name=""/>
        <dsp:cNvSpPr/>
      </dsp:nvSpPr>
      <dsp:spPr>
        <a:xfrm>
          <a:off x="715267" y="511738"/>
          <a:ext cx="1748432" cy="416047"/>
        </a:xfrm>
        <a:custGeom>
          <a:avLst/>
          <a:gdLst/>
          <a:ahLst/>
          <a:cxnLst/>
          <a:rect l="0" t="0" r="0" b="0"/>
          <a:pathLst>
            <a:path>
              <a:moveTo>
                <a:pt x="1748432" y="0"/>
              </a:moveTo>
              <a:lnTo>
                <a:pt x="1748432" y="283524"/>
              </a:lnTo>
              <a:lnTo>
                <a:pt x="0" y="283524"/>
              </a:lnTo>
              <a:lnTo>
                <a:pt x="0" y="4160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2F221F-4241-454F-9CF4-FBDB36314502}">
      <dsp:nvSpPr>
        <dsp:cNvPr id="0" name=""/>
        <dsp:cNvSpPr/>
      </dsp:nvSpPr>
      <dsp:spPr>
        <a:xfrm>
          <a:off x="1479277" y="138463"/>
          <a:ext cx="1968846" cy="3732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22E0DC9-90C7-41DF-A94C-8A07ADF639A0}">
      <dsp:nvSpPr>
        <dsp:cNvPr id="0" name=""/>
        <dsp:cNvSpPr/>
      </dsp:nvSpPr>
      <dsp:spPr>
        <a:xfrm>
          <a:off x="1638225" y="289464"/>
          <a:ext cx="1968846" cy="37327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1649158" y="300397"/>
        <a:ext cx="1946980" cy="351409"/>
      </dsp:txXfrm>
    </dsp:sp>
    <dsp:sp modelId="{8A729055-59DF-4D2B-A66F-8506AF225BE9}">
      <dsp:nvSpPr>
        <dsp:cNvPr id="0" name=""/>
        <dsp:cNvSpPr/>
      </dsp:nvSpPr>
      <dsp:spPr>
        <a:xfrm>
          <a:off x="0" y="927786"/>
          <a:ext cx="1430535" cy="55303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D3B0BE2-AB49-4740-B269-E0B3D6B4DAB9}">
      <dsp:nvSpPr>
        <dsp:cNvPr id="0" name=""/>
        <dsp:cNvSpPr/>
      </dsp:nvSpPr>
      <dsp:spPr>
        <a:xfrm>
          <a:off x="158948" y="1078787"/>
          <a:ext cx="1430535" cy="55303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资金到位</a:t>
          </a:r>
        </a:p>
      </dsp:txBody>
      <dsp:txXfrm>
        <a:off x="175146" y="1094985"/>
        <a:ext cx="1398139" cy="520641"/>
      </dsp:txXfrm>
    </dsp:sp>
    <dsp:sp modelId="{F3E93872-91E4-49D9-A35E-136D95DA645B}">
      <dsp:nvSpPr>
        <dsp:cNvPr id="0" name=""/>
        <dsp:cNvSpPr/>
      </dsp:nvSpPr>
      <dsp:spPr>
        <a:xfrm>
          <a:off x="1748432" y="927786"/>
          <a:ext cx="1430535" cy="55439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136A222-53D3-40B2-938A-DFFFE74492D3}">
      <dsp:nvSpPr>
        <dsp:cNvPr id="0" name=""/>
        <dsp:cNvSpPr/>
      </dsp:nvSpPr>
      <dsp:spPr>
        <a:xfrm>
          <a:off x="1907381" y="1078787"/>
          <a:ext cx="1430535" cy="554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资金使用</a:t>
          </a:r>
        </a:p>
      </dsp:txBody>
      <dsp:txXfrm>
        <a:off x="1923619" y="1095025"/>
        <a:ext cx="1398059" cy="521923"/>
      </dsp:txXfrm>
    </dsp:sp>
    <dsp:sp modelId="{3C204C61-0684-4725-898A-033D73F76FB0}">
      <dsp:nvSpPr>
        <dsp:cNvPr id="0" name=""/>
        <dsp:cNvSpPr/>
      </dsp:nvSpPr>
      <dsp:spPr>
        <a:xfrm>
          <a:off x="3496865" y="937315"/>
          <a:ext cx="1430535" cy="55439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C79E560-F844-46A5-AFE1-DA8BE3B3B2DC}">
      <dsp:nvSpPr>
        <dsp:cNvPr id="0" name=""/>
        <dsp:cNvSpPr/>
      </dsp:nvSpPr>
      <dsp:spPr>
        <a:xfrm>
          <a:off x="3655814" y="1088316"/>
          <a:ext cx="1430535" cy="55439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672052" y="1104554"/>
        <a:ext cx="1398059" cy="52192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22AC88B-747A-43FD-BC45-1475ED1BCD9E}">
      <dsp:nvSpPr>
        <dsp:cNvPr id="0" name=""/>
        <dsp:cNvSpPr/>
      </dsp:nvSpPr>
      <dsp:spPr>
        <a:xfrm>
          <a:off x="2484066" y="607598"/>
          <a:ext cx="1950595" cy="309435"/>
        </a:xfrm>
        <a:custGeom>
          <a:avLst/>
          <a:gdLst/>
          <a:ahLst/>
          <a:cxnLst/>
          <a:rect l="0" t="0" r="0" b="0"/>
          <a:pathLst>
            <a:path>
              <a:moveTo>
                <a:pt x="0" y="0"/>
              </a:moveTo>
              <a:lnTo>
                <a:pt x="0" y="210871"/>
              </a:lnTo>
              <a:lnTo>
                <a:pt x="1950595" y="210871"/>
              </a:lnTo>
              <a:lnTo>
                <a:pt x="1950595" y="30943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D3FAB2E-4055-4DD1-9E4B-05812FB95FB2}">
      <dsp:nvSpPr>
        <dsp:cNvPr id="0" name=""/>
        <dsp:cNvSpPr/>
      </dsp:nvSpPr>
      <dsp:spPr>
        <a:xfrm>
          <a:off x="2484066" y="607598"/>
          <a:ext cx="650198" cy="316522"/>
        </a:xfrm>
        <a:custGeom>
          <a:avLst/>
          <a:gdLst/>
          <a:ahLst/>
          <a:cxnLst/>
          <a:rect l="0" t="0" r="0" b="0"/>
          <a:pathLst>
            <a:path>
              <a:moveTo>
                <a:pt x="0" y="0"/>
              </a:moveTo>
              <a:lnTo>
                <a:pt x="0" y="217958"/>
              </a:lnTo>
              <a:lnTo>
                <a:pt x="650198" y="217958"/>
              </a:lnTo>
              <a:lnTo>
                <a:pt x="650198" y="3165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EC632D-DE38-4C4F-BD17-CC3E919A6B1E}">
      <dsp:nvSpPr>
        <dsp:cNvPr id="0" name=""/>
        <dsp:cNvSpPr/>
      </dsp:nvSpPr>
      <dsp:spPr>
        <a:xfrm>
          <a:off x="1833867" y="607598"/>
          <a:ext cx="650198" cy="309435"/>
        </a:xfrm>
        <a:custGeom>
          <a:avLst/>
          <a:gdLst/>
          <a:ahLst/>
          <a:cxnLst/>
          <a:rect l="0" t="0" r="0" b="0"/>
          <a:pathLst>
            <a:path>
              <a:moveTo>
                <a:pt x="650198" y="0"/>
              </a:moveTo>
              <a:lnTo>
                <a:pt x="650198" y="210871"/>
              </a:lnTo>
              <a:lnTo>
                <a:pt x="0" y="210871"/>
              </a:lnTo>
              <a:lnTo>
                <a:pt x="0" y="30943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CBFF273-6FC9-4C0A-A574-3DA096E25F5E}">
      <dsp:nvSpPr>
        <dsp:cNvPr id="0" name=""/>
        <dsp:cNvSpPr/>
      </dsp:nvSpPr>
      <dsp:spPr>
        <a:xfrm>
          <a:off x="533470" y="607598"/>
          <a:ext cx="1950595" cy="309435"/>
        </a:xfrm>
        <a:custGeom>
          <a:avLst/>
          <a:gdLst/>
          <a:ahLst/>
          <a:cxnLst/>
          <a:rect l="0" t="0" r="0" b="0"/>
          <a:pathLst>
            <a:path>
              <a:moveTo>
                <a:pt x="1950595" y="0"/>
              </a:moveTo>
              <a:lnTo>
                <a:pt x="1950595" y="210871"/>
              </a:lnTo>
              <a:lnTo>
                <a:pt x="0" y="210871"/>
              </a:lnTo>
              <a:lnTo>
                <a:pt x="0" y="30943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2F221F-4241-454F-9CF4-FBDB36314502}">
      <dsp:nvSpPr>
        <dsp:cNvPr id="0" name=""/>
        <dsp:cNvSpPr/>
      </dsp:nvSpPr>
      <dsp:spPr>
        <a:xfrm>
          <a:off x="1751901" y="329974"/>
          <a:ext cx="1464329" cy="277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22E0DC9-90C7-41DF-A94C-8A07ADF639A0}">
      <dsp:nvSpPr>
        <dsp:cNvPr id="0" name=""/>
        <dsp:cNvSpPr/>
      </dsp:nvSpPr>
      <dsp:spPr>
        <a:xfrm>
          <a:off x="1870119" y="442281"/>
          <a:ext cx="1464329" cy="2776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1878250" y="450412"/>
        <a:ext cx="1448067" cy="261361"/>
      </dsp:txXfrm>
    </dsp:sp>
    <dsp:sp modelId="{8A729055-59DF-4D2B-A66F-8506AF225BE9}">
      <dsp:nvSpPr>
        <dsp:cNvPr id="0" name=""/>
        <dsp:cNvSpPr/>
      </dsp:nvSpPr>
      <dsp:spPr>
        <a:xfrm>
          <a:off x="1490" y="917033"/>
          <a:ext cx="1063961" cy="41132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D3B0BE2-AB49-4740-B269-E0B3D6B4DAB9}">
      <dsp:nvSpPr>
        <dsp:cNvPr id="0" name=""/>
        <dsp:cNvSpPr/>
      </dsp:nvSpPr>
      <dsp:spPr>
        <a:xfrm>
          <a:off x="119708" y="1029340"/>
          <a:ext cx="1063961" cy="41132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131755" y="1041387"/>
        <a:ext cx="1039867" cy="387227"/>
      </dsp:txXfrm>
    </dsp:sp>
    <dsp:sp modelId="{F3E93872-91E4-49D9-A35E-136D95DA645B}">
      <dsp:nvSpPr>
        <dsp:cNvPr id="0" name=""/>
        <dsp:cNvSpPr/>
      </dsp:nvSpPr>
      <dsp:spPr>
        <a:xfrm>
          <a:off x="1301887" y="917033"/>
          <a:ext cx="1063961" cy="412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136A222-53D3-40B2-938A-DFFFE74492D3}">
      <dsp:nvSpPr>
        <dsp:cNvPr id="0" name=""/>
        <dsp:cNvSpPr/>
      </dsp:nvSpPr>
      <dsp:spPr>
        <a:xfrm>
          <a:off x="1420104" y="1029340"/>
          <a:ext cx="1063961" cy="41233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C222</a:t>
          </a:r>
          <a:r>
            <a:rPr lang="zh-CN" altLang="en-US" sz="1200" kern="1200">
              <a:latin typeface="仿宋" panose="02010609060101010101" pitchFamily="3" charset="-122"/>
              <a:ea typeface="仿宋" panose="02010609060101010101" pitchFamily="3" charset="-122"/>
            </a:rPr>
            <a:t>进度管理</a:t>
          </a:r>
        </a:p>
      </dsp:txBody>
      <dsp:txXfrm>
        <a:off x="1432181" y="1041417"/>
        <a:ext cx="1039807" cy="388180"/>
      </dsp:txXfrm>
    </dsp:sp>
    <dsp:sp modelId="{3C204C61-0684-4725-898A-033D73F76FB0}">
      <dsp:nvSpPr>
        <dsp:cNvPr id="0" name=""/>
        <dsp:cNvSpPr/>
      </dsp:nvSpPr>
      <dsp:spPr>
        <a:xfrm>
          <a:off x="2602283" y="924120"/>
          <a:ext cx="1063961" cy="4123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C79E560-F844-46A5-AFE1-DA8BE3B3B2DC}">
      <dsp:nvSpPr>
        <dsp:cNvPr id="0" name=""/>
        <dsp:cNvSpPr/>
      </dsp:nvSpPr>
      <dsp:spPr>
        <a:xfrm>
          <a:off x="2720501" y="1036427"/>
          <a:ext cx="1063961" cy="41233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C223</a:t>
          </a:r>
          <a:r>
            <a:rPr lang="zh-CN" altLang="en-US" sz="1200" kern="1200">
              <a:latin typeface="仿宋" panose="02010609060101010101" pitchFamily="3" charset="-122"/>
              <a:ea typeface="仿宋" panose="02010609060101010101" pitchFamily="3" charset="-122"/>
            </a:rPr>
            <a:t>成本管理</a:t>
          </a:r>
        </a:p>
      </dsp:txBody>
      <dsp:txXfrm>
        <a:off x="2732578" y="1048504"/>
        <a:ext cx="1039807" cy="388180"/>
      </dsp:txXfrm>
    </dsp:sp>
    <dsp:sp modelId="{A76C541C-A4EA-4050-B047-D78DA69AFEB3}">
      <dsp:nvSpPr>
        <dsp:cNvPr id="0" name=""/>
        <dsp:cNvSpPr/>
      </dsp:nvSpPr>
      <dsp:spPr>
        <a:xfrm>
          <a:off x="3902680" y="917033"/>
          <a:ext cx="1063961" cy="40553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6B7A9B-7A40-460A-A69F-7DFF1F8F9106}">
      <dsp:nvSpPr>
        <dsp:cNvPr id="0" name=""/>
        <dsp:cNvSpPr/>
      </dsp:nvSpPr>
      <dsp:spPr>
        <a:xfrm>
          <a:off x="4020898" y="1029340"/>
          <a:ext cx="1063961" cy="40553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C224</a:t>
          </a:r>
          <a:r>
            <a:rPr lang="zh-CN" altLang="en-US" sz="1200" kern="1200">
              <a:latin typeface="仿宋" panose="02010609060101010101" pitchFamily="3" charset="-122"/>
              <a:ea typeface="仿宋" panose="02010609060101010101" pitchFamily="3" charset="-122"/>
            </a:rPr>
            <a:t>质量管理</a:t>
          </a:r>
        </a:p>
      </dsp:txBody>
      <dsp:txXfrm>
        <a:off x="4032776" y="1041218"/>
        <a:ext cx="1040205" cy="38178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89BD6C-4DF5-4374-976D-C9B0D2EBE468}">
      <dsp:nvSpPr>
        <dsp:cNvPr id="0" name=""/>
        <dsp:cNvSpPr/>
      </dsp:nvSpPr>
      <dsp:spPr>
        <a:xfrm>
          <a:off x="2528018" y="496711"/>
          <a:ext cx="1214474" cy="577979"/>
        </a:xfrm>
        <a:custGeom>
          <a:avLst/>
          <a:gdLst/>
          <a:ahLst/>
          <a:cxnLst/>
          <a:rect l="0" t="0" r="0" b="0"/>
          <a:pathLst>
            <a:path>
              <a:moveTo>
                <a:pt x="0" y="0"/>
              </a:moveTo>
              <a:lnTo>
                <a:pt x="0" y="393876"/>
              </a:lnTo>
              <a:lnTo>
                <a:pt x="1214474" y="393876"/>
              </a:lnTo>
              <a:lnTo>
                <a:pt x="1214474" y="5779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DB81FE-9FE8-4B23-A75B-2AFF433F059A}">
      <dsp:nvSpPr>
        <dsp:cNvPr id="0" name=""/>
        <dsp:cNvSpPr/>
      </dsp:nvSpPr>
      <dsp:spPr>
        <a:xfrm>
          <a:off x="1313544" y="496711"/>
          <a:ext cx="1214474" cy="577979"/>
        </a:xfrm>
        <a:custGeom>
          <a:avLst/>
          <a:gdLst/>
          <a:ahLst/>
          <a:cxnLst/>
          <a:rect l="0" t="0" r="0" b="0"/>
          <a:pathLst>
            <a:path>
              <a:moveTo>
                <a:pt x="1214474" y="0"/>
              </a:moveTo>
              <a:lnTo>
                <a:pt x="1214474" y="393876"/>
              </a:lnTo>
              <a:lnTo>
                <a:pt x="0" y="393876"/>
              </a:lnTo>
              <a:lnTo>
                <a:pt x="0" y="5779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F56A75-78AF-4AB1-8428-C00AD1C9514D}">
      <dsp:nvSpPr>
        <dsp:cNvPr id="0" name=""/>
        <dsp:cNvSpPr/>
      </dsp:nvSpPr>
      <dsp:spPr>
        <a:xfrm>
          <a:off x="1534357" y="399"/>
          <a:ext cx="1987321" cy="49631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40A3327-E6E6-4FE8-B60C-9B3E5ECFCECC}">
      <dsp:nvSpPr>
        <dsp:cNvPr id="0" name=""/>
        <dsp:cNvSpPr/>
      </dsp:nvSpPr>
      <dsp:spPr>
        <a:xfrm>
          <a:off x="1755171" y="210172"/>
          <a:ext cx="1987321" cy="49631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A3</a:t>
          </a:r>
          <a:r>
            <a:rPr lang="zh-CN" altLang="en-US" sz="1200" kern="1200">
              <a:latin typeface="仿宋" panose="02010609060101010101" pitchFamily="3" charset="-122"/>
              <a:ea typeface="仿宋" panose="02010609060101010101" pitchFamily="3" charset="-122"/>
            </a:rPr>
            <a:t>项目绩效</a:t>
          </a:r>
        </a:p>
      </dsp:txBody>
      <dsp:txXfrm>
        <a:off x="1769707" y="224708"/>
        <a:ext cx="1958249" cy="467239"/>
      </dsp:txXfrm>
    </dsp:sp>
    <dsp:sp modelId="{83F801DF-087B-49D6-8B4E-FC93959BED43}">
      <dsp:nvSpPr>
        <dsp:cNvPr id="0" name=""/>
        <dsp:cNvSpPr/>
      </dsp:nvSpPr>
      <dsp:spPr>
        <a:xfrm>
          <a:off x="319883" y="1074690"/>
          <a:ext cx="1987321" cy="49631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187385C-7023-42FF-9328-B26CC922B8C9}">
      <dsp:nvSpPr>
        <dsp:cNvPr id="0" name=""/>
        <dsp:cNvSpPr/>
      </dsp:nvSpPr>
      <dsp:spPr>
        <a:xfrm>
          <a:off x="540696" y="1284463"/>
          <a:ext cx="1987321" cy="49631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555232" y="1298999"/>
        <a:ext cx="1958249" cy="467239"/>
      </dsp:txXfrm>
    </dsp:sp>
    <dsp:sp modelId="{75936069-4CFA-49B0-89A5-9F8A4B2E232B}">
      <dsp:nvSpPr>
        <dsp:cNvPr id="0" name=""/>
        <dsp:cNvSpPr/>
      </dsp:nvSpPr>
      <dsp:spPr>
        <a:xfrm>
          <a:off x="2748831" y="1074690"/>
          <a:ext cx="1987321" cy="49631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9A5E90D-8064-4882-ADC6-B0A3C39C8C2B}">
      <dsp:nvSpPr>
        <dsp:cNvPr id="0" name=""/>
        <dsp:cNvSpPr/>
      </dsp:nvSpPr>
      <dsp:spPr>
        <a:xfrm>
          <a:off x="2969645" y="1284463"/>
          <a:ext cx="1987321" cy="49631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984181" y="1298999"/>
        <a:ext cx="1958249" cy="46723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3B51C1-BD55-4832-A259-34485223A24F}">
      <dsp:nvSpPr>
        <dsp:cNvPr id="0" name=""/>
        <dsp:cNvSpPr/>
      </dsp:nvSpPr>
      <dsp:spPr>
        <a:xfrm>
          <a:off x="2577102" y="786490"/>
          <a:ext cx="2025196" cy="330550"/>
        </a:xfrm>
        <a:custGeom>
          <a:avLst/>
          <a:gdLst/>
          <a:ahLst/>
          <a:cxnLst/>
          <a:rect l="0" t="0" r="0" b="0"/>
          <a:pathLst>
            <a:path>
              <a:moveTo>
                <a:pt x="0" y="0"/>
              </a:moveTo>
              <a:lnTo>
                <a:pt x="0" y="228294"/>
              </a:lnTo>
              <a:lnTo>
                <a:pt x="2025196" y="228294"/>
              </a:lnTo>
              <a:lnTo>
                <a:pt x="2025196" y="3305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9C03BC6-737A-4054-928F-7F99E8C767B7}">
      <dsp:nvSpPr>
        <dsp:cNvPr id="0" name=""/>
        <dsp:cNvSpPr/>
      </dsp:nvSpPr>
      <dsp:spPr>
        <a:xfrm>
          <a:off x="2577102" y="786490"/>
          <a:ext cx="674550" cy="321024"/>
        </a:xfrm>
        <a:custGeom>
          <a:avLst/>
          <a:gdLst/>
          <a:ahLst/>
          <a:cxnLst/>
          <a:rect l="0" t="0" r="0" b="0"/>
          <a:pathLst>
            <a:path>
              <a:moveTo>
                <a:pt x="0" y="0"/>
              </a:moveTo>
              <a:lnTo>
                <a:pt x="0" y="218768"/>
              </a:lnTo>
              <a:lnTo>
                <a:pt x="674550" y="218768"/>
              </a:lnTo>
              <a:lnTo>
                <a:pt x="674550" y="321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F79E78-D918-4A61-BB0E-8F2DA24B3A76}">
      <dsp:nvSpPr>
        <dsp:cNvPr id="0" name=""/>
        <dsp:cNvSpPr/>
      </dsp:nvSpPr>
      <dsp:spPr>
        <a:xfrm>
          <a:off x="1902551" y="786490"/>
          <a:ext cx="674550" cy="321024"/>
        </a:xfrm>
        <a:custGeom>
          <a:avLst/>
          <a:gdLst/>
          <a:ahLst/>
          <a:cxnLst/>
          <a:rect l="0" t="0" r="0" b="0"/>
          <a:pathLst>
            <a:path>
              <a:moveTo>
                <a:pt x="674550" y="0"/>
              </a:moveTo>
              <a:lnTo>
                <a:pt x="674550" y="218768"/>
              </a:lnTo>
              <a:lnTo>
                <a:pt x="0" y="218768"/>
              </a:lnTo>
              <a:lnTo>
                <a:pt x="0" y="321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C720E5-2B78-4E48-829E-5FF52DF2FE6A}">
      <dsp:nvSpPr>
        <dsp:cNvPr id="0" name=""/>
        <dsp:cNvSpPr/>
      </dsp:nvSpPr>
      <dsp:spPr>
        <a:xfrm>
          <a:off x="553450" y="786490"/>
          <a:ext cx="2023651" cy="321024"/>
        </a:xfrm>
        <a:custGeom>
          <a:avLst/>
          <a:gdLst/>
          <a:ahLst/>
          <a:cxnLst/>
          <a:rect l="0" t="0" r="0" b="0"/>
          <a:pathLst>
            <a:path>
              <a:moveTo>
                <a:pt x="2023651" y="0"/>
              </a:moveTo>
              <a:lnTo>
                <a:pt x="2023651" y="218768"/>
              </a:lnTo>
              <a:lnTo>
                <a:pt x="0" y="218768"/>
              </a:lnTo>
              <a:lnTo>
                <a:pt x="0" y="321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EA30A5-411E-40DE-8ECF-EF7191AF5EB5}">
      <dsp:nvSpPr>
        <dsp:cNvPr id="0" name=""/>
        <dsp:cNvSpPr/>
      </dsp:nvSpPr>
      <dsp:spPr>
        <a:xfrm>
          <a:off x="2025197" y="600073"/>
          <a:ext cx="1103809" cy="18641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5C09514-E2A2-4F83-B467-A5DB710FC9EA}">
      <dsp:nvSpPr>
        <dsp:cNvPr id="0" name=""/>
        <dsp:cNvSpPr/>
      </dsp:nvSpPr>
      <dsp:spPr>
        <a:xfrm>
          <a:off x="2147842" y="716586"/>
          <a:ext cx="1103809" cy="18641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2153302" y="722046"/>
        <a:ext cx="1092889" cy="175496"/>
      </dsp:txXfrm>
    </dsp:sp>
    <dsp:sp modelId="{9C6283E7-35ED-441D-B399-105ED428CE5E}">
      <dsp:nvSpPr>
        <dsp:cNvPr id="0" name=""/>
        <dsp:cNvSpPr/>
      </dsp:nvSpPr>
      <dsp:spPr>
        <a:xfrm>
          <a:off x="1545" y="1107514"/>
          <a:ext cx="1103809" cy="28974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C97B0B5-71BE-4108-A31D-622FDA552B5A}">
      <dsp:nvSpPr>
        <dsp:cNvPr id="0" name=""/>
        <dsp:cNvSpPr/>
      </dsp:nvSpPr>
      <dsp:spPr>
        <a:xfrm>
          <a:off x="124191" y="1224028"/>
          <a:ext cx="1103809" cy="28974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132677" y="1232514"/>
        <a:ext cx="1086837" cy="272773"/>
      </dsp:txXfrm>
    </dsp:sp>
    <dsp:sp modelId="{84FF7C7A-D711-4BF2-87B3-03B2A3C1B8C2}">
      <dsp:nvSpPr>
        <dsp:cNvPr id="0" name=""/>
        <dsp:cNvSpPr/>
      </dsp:nvSpPr>
      <dsp:spPr>
        <a:xfrm>
          <a:off x="1350646" y="1107514"/>
          <a:ext cx="1103809" cy="29906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807BB0B-808B-496B-A5A8-D4675B1E253A}">
      <dsp:nvSpPr>
        <dsp:cNvPr id="0" name=""/>
        <dsp:cNvSpPr/>
      </dsp:nvSpPr>
      <dsp:spPr>
        <a:xfrm>
          <a:off x="1473292" y="1224028"/>
          <a:ext cx="1103809" cy="29906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482051" y="1232787"/>
        <a:ext cx="1086291" cy="281543"/>
      </dsp:txXfrm>
    </dsp:sp>
    <dsp:sp modelId="{64B8BAEA-6D94-440E-BA97-521745215CF7}">
      <dsp:nvSpPr>
        <dsp:cNvPr id="0" name=""/>
        <dsp:cNvSpPr/>
      </dsp:nvSpPr>
      <dsp:spPr>
        <a:xfrm>
          <a:off x="2699747" y="1107514"/>
          <a:ext cx="1103809" cy="3190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42761ED-E169-4E4E-87CE-ABCE860E0F27}">
      <dsp:nvSpPr>
        <dsp:cNvPr id="0" name=""/>
        <dsp:cNvSpPr/>
      </dsp:nvSpPr>
      <dsp:spPr>
        <a:xfrm>
          <a:off x="2822393" y="1224028"/>
          <a:ext cx="1103809" cy="3190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产出时效</a:t>
          </a:r>
        </a:p>
      </dsp:txBody>
      <dsp:txXfrm>
        <a:off x="2831737" y="1233372"/>
        <a:ext cx="1085121" cy="300335"/>
      </dsp:txXfrm>
    </dsp:sp>
    <dsp:sp modelId="{6360CBC6-5061-42DC-A34D-F4FCA5D34095}">
      <dsp:nvSpPr>
        <dsp:cNvPr id="0" name=""/>
        <dsp:cNvSpPr/>
      </dsp:nvSpPr>
      <dsp:spPr>
        <a:xfrm>
          <a:off x="4050394" y="1117040"/>
          <a:ext cx="1103809" cy="3190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847A5F1-FCB0-4D30-8B7E-1290A75AA678}">
      <dsp:nvSpPr>
        <dsp:cNvPr id="0" name=""/>
        <dsp:cNvSpPr/>
      </dsp:nvSpPr>
      <dsp:spPr>
        <a:xfrm>
          <a:off x="4173039" y="1233553"/>
          <a:ext cx="1103809" cy="3190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C314</a:t>
          </a:r>
          <a:r>
            <a:rPr lang="zh-CN" altLang="en-US" sz="1200" kern="1200">
              <a:latin typeface="仿宋" panose="02010609060101010101" pitchFamily="3" charset="-122"/>
              <a:ea typeface="仿宋" panose="02010609060101010101" pitchFamily="3" charset="-122"/>
            </a:rPr>
            <a:t>产出成本</a:t>
          </a:r>
        </a:p>
      </dsp:txBody>
      <dsp:txXfrm>
        <a:off x="4182383" y="1242897"/>
        <a:ext cx="1085121" cy="30033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675AB2-9417-4555-900C-7E431BC2E280}">
      <dsp:nvSpPr>
        <dsp:cNvPr id="0" name=""/>
        <dsp:cNvSpPr/>
      </dsp:nvSpPr>
      <dsp:spPr>
        <a:xfrm>
          <a:off x="2566022" y="711583"/>
          <a:ext cx="2032937" cy="379024"/>
        </a:xfrm>
        <a:custGeom>
          <a:avLst/>
          <a:gdLst/>
          <a:ahLst/>
          <a:cxnLst/>
          <a:rect l="0" t="0" r="0" b="0"/>
          <a:pathLst>
            <a:path>
              <a:moveTo>
                <a:pt x="0" y="0"/>
              </a:moveTo>
              <a:lnTo>
                <a:pt x="0" y="258294"/>
              </a:lnTo>
              <a:lnTo>
                <a:pt x="2032937" y="258294"/>
              </a:lnTo>
              <a:lnTo>
                <a:pt x="2032937" y="379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67410E-7627-4636-8E9B-E09E6DD16A90}">
      <dsp:nvSpPr>
        <dsp:cNvPr id="0" name=""/>
        <dsp:cNvSpPr/>
      </dsp:nvSpPr>
      <dsp:spPr>
        <a:xfrm>
          <a:off x="2566022" y="711583"/>
          <a:ext cx="677645" cy="379024"/>
        </a:xfrm>
        <a:custGeom>
          <a:avLst/>
          <a:gdLst/>
          <a:ahLst/>
          <a:cxnLst/>
          <a:rect l="0" t="0" r="0" b="0"/>
          <a:pathLst>
            <a:path>
              <a:moveTo>
                <a:pt x="0" y="0"/>
              </a:moveTo>
              <a:lnTo>
                <a:pt x="0" y="258294"/>
              </a:lnTo>
              <a:lnTo>
                <a:pt x="677645" y="258294"/>
              </a:lnTo>
              <a:lnTo>
                <a:pt x="677645" y="379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4676B7-D7EE-46D3-9DA6-E7A1A79F132C}">
      <dsp:nvSpPr>
        <dsp:cNvPr id="0" name=""/>
        <dsp:cNvSpPr/>
      </dsp:nvSpPr>
      <dsp:spPr>
        <a:xfrm>
          <a:off x="1888376" y="711583"/>
          <a:ext cx="677645" cy="379024"/>
        </a:xfrm>
        <a:custGeom>
          <a:avLst/>
          <a:gdLst/>
          <a:ahLst/>
          <a:cxnLst/>
          <a:rect l="0" t="0" r="0" b="0"/>
          <a:pathLst>
            <a:path>
              <a:moveTo>
                <a:pt x="677645" y="0"/>
              </a:moveTo>
              <a:lnTo>
                <a:pt x="677645" y="258294"/>
              </a:lnTo>
              <a:lnTo>
                <a:pt x="0" y="258294"/>
              </a:lnTo>
              <a:lnTo>
                <a:pt x="0" y="379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A90E1B9-B573-4CB3-98F2-618CB1D07369}">
      <dsp:nvSpPr>
        <dsp:cNvPr id="0" name=""/>
        <dsp:cNvSpPr/>
      </dsp:nvSpPr>
      <dsp:spPr>
        <a:xfrm>
          <a:off x="533085" y="711583"/>
          <a:ext cx="2032937" cy="379024"/>
        </a:xfrm>
        <a:custGeom>
          <a:avLst/>
          <a:gdLst/>
          <a:ahLst/>
          <a:cxnLst/>
          <a:rect l="0" t="0" r="0" b="0"/>
          <a:pathLst>
            <a:path>
              <a:moveTo>
                <a:pt x="2032937" y="0"/>
              </a:moveTo>
              <a:lnTo>
                <a:pt x="2032937" y="258294"/>
              </a:lnTo>
              <a:lnTo>
                <a:pt x="0" y="258294"/>
              </a:lnTo>
              <a:lnTo>
                <a:pt x="0" y="3790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0CDB87-B690-4BFF-AE91-B243CEE47726}">
      <dsp:nvSpPr>
        <dsp:cNvPr id="0" name=""/>
        <dsp:cNvSpPr/>
      </dsp:nvSpPr>
      <dsp:spPr>
        <a:xfrm>
          <a:off x="1857374" y="252960"/>
          <a:ext cx="1417297" cy="458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231A675-772A-43C5-AC68-E40597C8F5DE}">
      <dsp:nvSpPr>
        <dsp:cNvPr id="0" name=""/>
        <dsp:cNvSpPr/>
      </dsp:nvSpPr>
      <dsp:spPr>
        <a:xfrm>
          <a:off x="2002178" y="390524"/>
          <a:ext cx="1417297" cy="4586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015611" y="403957"/>
        <a:ext cx="1390431" cy="431757"/>
      </dsp:txXfrm>
    </dsp:sp>
    <dsp:sp modelId="{782C10FD-57B3-428E-9465-59DB19F5001F}">
      <dsp:nvSpPr>
        <dsp:cNvPr id="0" name=""/>
        <dsp:cNvSpPr/>
      </dsp:nvSpPr>
      <dsp:spPr>
        <a:xfrm>
          <a:off x="243" y="1090608"/>
          <a:ext cx="1065683" cy="51549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D4371C7-7176-4C97-8280-0F6A8C487414}">
      <dsp:nvSpPr>
        <dsp:cNvPr id="0" name=""/>
        <dsp:cNvSpPr/>
      </dsp:nvSpPr>
      <dsp:spPr>
        <a:xfrm>
          <a:off x="145047" y="1228172"/>
          <a:ext cx="1065683" cy="51549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C321</a:t>
          </a:r>
          <a:r>
            <a:rPr lang="zh-CN" altLang="en-US" sz="1200" kern="1200">
              <a:latin typeface="仿宋" panose="02010609060101010101" pitchFamily="3" charset="-122"/>
              <a:ea typeface="仿宋" panose="02010609060101010101" pitchFamily="3" charset="-122"/>
            </a:rPr>
            <a:t>经济效益</a:t>
          </a:r>
        </a:p>
      </dsp:txBody>
      <dsp:txXfrm>
        <a:off x="160145" y="1243270"/>
        <a:ext cx="1035487" cy="485296"/>
      </dsp:txXfrm>
    </dsp:sp>
    <dsp:sp modelId="{ADCFA103-3434-41F1-AC47-720B5C2F1DF2}">
      <dsp:nvSpPr>
        <dsp:cNvPr id="0" name=""/>
        <dsp:cNvSpPr/>
      </dsp:nvSpPr>
      <dsp:spPr>
        <a:xfrm>
          <a:off x="1355535" y="1090608"/>
          <a:ext cx="1065683" cy="49962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F2DFD18-B69E-4BD2-BEB5-D9FBB3B10997}">
      <dsp:nvSpPr>
        <dsp:cNvPr id="0" name=""/>
        <dsp:cNvSpPr/>
      </dsp:nvSpPr>
      <dsp:spPr>
        <a:xfrm>
          <a:off x="1500339" y="1228172"/>
          <a:ext cx="1065683" cy="49962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C322</a:t>
          </a:r>
          <a:r>
            <a:rPr lang="zh-CN" altLang="en-US" sz="1200" kern="1200">
              <a:latin typeface="仿宋" panose="02010609060101010101" pitchFamily="3" charset="-122"/>
              <a:ea typeface="仿宋" panose="02010609060101010101" pitchFamily="3" charset="-122"/>
            </a:rPr>
            <a:t>社会效益</a:t>
          </a:r>
        </a:p>
      </dsp:txBody>
      <dsp:txXfrm>
        <a:off x="1514973" y="1242806"/>
        <a:ext cx="1036415" cy="470360"/>
      </dsp:txXfrm>
    </dsp:sp>
    <dsp:sp modelId="{2A04DB56-4241-4F6F-BFED-1438D732EEDF}">
      <dsp:nvSpPr>
        <dsp:cNvPr id="0" name=""/>
        <dsp:cNvSpPr/>
      </dsp:nvSpPr>
      <dsp:spPr>
        <a:xfrm>
          <a:off x="2710827" y="1090608"/>
          <a:ext cx="1065683" cy="5127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DF985FD-9798-44A6-8A91-D4EA24F38966}">
      <dsp:nvSpPr>
        <dsp:cNvPr id="0" name=""/>
        <dsp:cNvSpPr/>
      </dsp:nvSpPr>
      <dsp:spPr>
        <a:xfrm>
          <a:off x="2855631" y="1228172"/>
          <a:ext cx="1065683" cy="5127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C323</a:t>
          </a:r>
          <a:r>
            <a:rPr lang="zh-CN" altLang="en-US" sz="1200" kern="1200">
              <a:latin typeface="仿宋" panose="02010609060101010101" pitchFamily="3" charset="-122"/>
              <a:ea typeface="仿宋" panose="02010609060101010101" pitchFamily="3" charset="-122"/>
            </a:rPr>
            <a:t>可持续影响</a:t>
          </a:r>
        </a:p>
      </dsp:txBody>
      <dsp:txXfrm>
        <a:off x="2870650" y="1243191"/>
        <a:ext cx="1035645" cy="482732"/>
      </dsp:txXfrm>
    </dsp:sp>
    <dsp:sp modelId="{24CCB6DF-E233-412E-965B-81E37D62A803}">
      <dsp:nvSpPr>
        <dsp:cNvPr id="0" name=""/>
        <dsp:cNvSpPr/>
      </dsp:nvSpPr>
      <dsp:spPr>
        <a:xfrm>
          <a:off x="4066118" y="1090608"/>
          <a:ext cx="1065683" cy="52864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370B82-C393-4F34-BEA1-9F23D0698898}">
      <dsp:nvSpPr>
        <dsp:cNvPr id="0" name=""/>
        <dsp:cNvSpPr/>
      </dsp:nvSpPr>
      <dsp:spPr>
        <a:xfrm>
          <a:off x="4210923" y="1228172"/>
          <a:ext cx="1065683" cy="52864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C324</a:t>
          </a:r>
          <a:r>
            <a:rPr lang="zh-CN" altLang="en-US" sz="1200" kern="1200">
              <a:latin typeface="仿宋" panose="02010609060101010101" pitchFamily="3" charset="-122"/>
              <a:ea typeface="仿宋" panose="02010609060101010101" pitchFamily="3" charset="-122"/>
            </a:rPr>
            <a:t>服务对象满意度</a:t>
          </a:r>
        </a:p>
      </dsp:txBody>
      <dsp:txXfrm>
        <a:off x="4226406" y="1243655"/>
        <a:ext cx="1034717" cy="49767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6">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2">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5">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2">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2">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10">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6">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5">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10">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AD8C22-49D9-4FD8-BA32-A6E4953847D3}">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80</Pages>
  <Words>28311</Words>
  <Characters>31703</Characters>
  <Lines>253</Lines>
  <Paragraphs>71</Paragraphs>
  <ScaleCrop>false</ScaleCrop>
  <LinksUpToDate>false</LinksUpToDate>
  <CharactersWithSpaces>32578</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2018-01-25T01:05:00Z</dcterms:created>
  <dc:creator>最好的未来</dc:creator>
  <cp:lastModifiedBy>最好的未来</cp:lastModifiedBy>
  <dcterms:modified xsi:type="dcterms:W3CDTF">2018-03-11T08:36:07Z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