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center"/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</w:pPr>
      <w:r>
        <w:rPr>
          <w:rStyle w:val="3"/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2"/>
          <w:szCs w:val="32"/>
          <w:u w:val="none"/>
          <w:shd w:val="clear" w:color="090000" w:fill="FFFFFF"/>
          <w:lang w:val="en-US" w:eastAsia="zh-CN"/>
        </w:rPr>
        <w:t>2018年市级政府决算公开目录</w:t>
      </w:r>
    </w:p>
    <w:p>
      <w:pPr>
        <w:rPr>
          <w:rFonts w:hint="eastAsia"/>
          <w:color w:val="00000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  <w:t>2018年市级政府决算公开目录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"https://czj.sxxz.gov.cn/czzt/yjsgk/zfyjs/zfjs/2018/201909/P020200729338104266820.doc"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2018年度三公经费增减变化原因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"https://czj.sxxz.gov.cn/czzt/yjsgk/zfyjs/zfjs/2018/201909/P020200729338104667046.xls"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2018年决算公开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"https://czj.sxxz.gov.cn/czzt/yjsgk/zfyjs/zfjs/2018/201909/P020200729338104960972.doc"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2018预算绩效公开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"https://czj.sxxz.gov.cn/czzt/yjsgk/zfyjs/zfjs/2018/201909/P020200729338105232168.doc"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关于2018年地方</w:t>
      </w:r>
      <w:bookmarkStart w:id="0" w:name="_GoBack"/>
      <w:bookmarkEnd w:id="0"/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政府债券发行和债务余额有关情况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"https://czj.sxxz.gov.cn/czzt/yjsgk/zfyjs/zfjs/2018/201909/P020200729338105539578.doc"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转移支付情况说明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instrText xml:space="preserve"> HYPERLINK "https://czj.sxxz.gov.cn/czzt/yjsgk/zfyjs/zfjs/2018/201909/P020210521380331581622.xlsx" </w:instrTex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A0000" w:fill="FFFFFF"/>
        </w:rPr>
        <w:t>2018年债务公开信息明细表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  <w:t>2018年忻州市财政总决算报表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9、2018市本级一般公共预算专项转移支付项目明细表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10、2018年一般公共预算税收返还和转移支付分县决算表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11、2018年市本级政府性基金转移支付项目明细表</w:t>
      </w:r>
    </w:p>
    <w:p>
      <w:pPr>
        <w:numPr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u w:val="none"/>
          <w:shd w:val="clear" w:color="090000" w:fill="FFFFFF"/>
          <w:lang w:val="en-US" w:eastAsia="zh-CN"/>
        </w:rPr>
        <w:t>12、2018年政府性基金转移支付分县决算表</w:t>
      </w:r>
    </w:p>
    <w:p>
      <w:pPr>
        <w:numPr>
          <w:numId w:val="0"/>
        </w:numP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</w:rPr>
      </w:pPr>
    </w:p>
    <w:p>
      <w:pPr>
        <w:widowControl w:val="0"/>
        <w:numPr>
          <w:numId w:val="0"/>
        </w:numPr>
        <w:jc w:val="both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shd w:val="clear" w:color="09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69488985">
    <w:nsid w:val="7B59E559"/>
    <w:multiLevelType w:val="singleLevel"/>
    <w:tmpl w:val="7B59E55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20694889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2021-05-27T08:23:00Z</dcterms:created>
  <dc:creator>联想</dc:creator>
  <cp:lastModifiedBy>智力 </cp:lastModifiedBy>
  <dcterms:modified xsi:type="dcterms:W3CDTF">2022-09-22T09:59:15Z</dcterms:modified>
  <dc:title>2018年市级政府决算公开目录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