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B3E" w:rsidRDefault="00041B7D">
      <w:pPr>
        <w:pStyle w:val="p0"/>
        <w:autoSpaceDN w:val="0"/>
        <w:spacing w:before="312"/>
        <w:jc w:val="center"/>
        <w:rPr>
          <w:rFonts w:ascii="方正小标宋简体" w:eastAsia="方正小标宋简体"/>
          <w:sz w:val="32"/>
          <w:szCs w:val="32"/>
        </w:rPr>
      </w:pPr>
      <w:r>
        <w:rPr>
          <w:rFonts w:ascii="方正小标宋简体" w:eastAsia="方正小标宋简体" w:hint="eastAsia"/>
          <w:sz w:val="44"/>
          <w:szCs w:val="44"/>
        </w:rPr>
        <w:t>忻州市财政局（本级）</w:t>
      </w:r>
      <w:r>
        <w:rPr>
          <w:rFonts w:ascii="方正小标宋简体" w:eastAsia="方正小标宋简体"/>
          <w:sz w:val="44"/>
          <w:szCs w:val="44"/>
        </w:rPr>
        <w:t>2021</w:t>
      </w:r>
      <w:r>
        <w:rPr>
          <w:rFonts w:ascii="方正小标宋简体" w:eastAsia="方正小标宋简体" w:hint="eastAsia"/>
          <w:sz w:val="44"/>
          <w:szCs w:val="44"/>
        </w:rPr>
        <w:t>年度单位决算</w:t>
      </w:r>
    </w:p>
    <w:p w:rsidR="00096B3E" w:rsidRDefault="00096B3E">
      <w:pPr>
        <w:pStyle w:val="p0"/>
        <w:rPr>
          <w:rFonts w:ascii="仿宋_GB2312" w:eastAsia="仿宋_GB2312"/>
          <w:sz w:val="32"/>
          <w:szCs w:val="32"/>
        </w:rPr>
      </w:pPr>
    </w:p>
    <w:p w:rsidR="00096B3E" w:rsidRDefault="00041B7D">
      <w:pPr>
        <w:pStyle w:val="TOCHeading1"/>
        <w:spacing w:before="0" w:line="240" w:lineRule="auto"/>
        <w:jc w:val="center"/>
        <w:rPr>
          <w:color w:val="auto"/>
        </w:rPr>
      </w:pPr>
      <w:r>
        <w:rPr>
          <w:rFonts w:hint="eastAsia"/>
          <w:color w:val="auto"/>
          <w:lang w:val="zh-CN"/>
        </w:rPr>
        <w:t>目</w:t>
      </w:r>
      <w:r>
        <w:rPr>
          <w:color w:val="auto"/>
          <w:lang w:val="zh-CN"/>
        </w:rPr>
        <w:t xml:space="preserve">  </w:t>
      </w:r>
      <w:r>
        <w:rPr>
          <w:rFonts w:hint="eastAsia"/>
          <w:color w:val="auto"/>
          <w:lang w:val="zh-CN"/>
        </w:rPr>
        <w:t>录</w:t>
      </w:r>
    </w:p>
    <w:p w:rsidR="00096B3E" w:rsidRDefault="00041B7D">
      <w:pPr>
        <w:pStyle w:val="10"/>
        <w:tabs>
          <w:tab w:val="right" w:leader="dot" w:pos="8296"/>
        </w:tabs>
        <w:rPr>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115193552" w:history="1">
        <w:r>
          <w:rPr>
            <w:rStyle w:val="a5"/>
            <w:rFonts w:ascii="黑体" w:eastAsia="黑体" w:hAnsi="黑体" w:cs="黑体" w:hint="eastAsia"/>
            <w:sz w:val="28"/>
            <w:szCs w:val="28"/>
          </w:rPr>
          <w:t>第一部分</w:t>
        </w:r>
        <w:r>
          <w:rPr>
            <w:rStyle w:val="a5"/>
            <w:rFonts w:ascii="黑体" w:eastAsia="黑体" w:hAnsi="黑体" w:cs="黑体"/>
            <w:sz w:val="28"/>
            <w:szCs w:val="28"/>
          </w:rPr>
          <w:t xml:space="preserve">  </w:t>
        </w:r>
        <w:r>
          <w:rPr>
            <w:rStyle w:val="a5"/>
            <w:rFonts w:ascii="黑体" w:eastAsia="黑体" w:hAnsi="黑体" w:cs="黑体" w:hint="eastAsia"/>
            <w:sz w:val="28"/>
            <w:szCs w:val="28"/>
          </w:rPr>
          <w:t>概况</w:t>
        </w:r>
        <w:r>
          <w:rPr>
            <w:sz w:val="28"/>
            <w:szCs w:val="28"/>
          </w:rPr>
          <w:tab/>
        </w:r>
        <w:r>
          <w:rPr>
            <w:sz w:val="28"/>
            <w:szCs w:val="28"/>
          </w:rPr>
          <w:fldChar w:fldCharType="begin"/>
        </w:r>
        <w:r>
          <w:rPr>
            <w:sz w:val="28"/>
            <w:szCs w:val="28"/>
          </w:rPr>
          <w:instrText xml:space="preserve"> PAGEREF _Toc115193552 \h </w:instrText>
        </w:r>
        <w:r>
          <w:rPr>
            <w:sz w:val="28"/>
            <w:szCs w:val="28"/>
          </w:rPr>
        </w:r>
        <w:r>
          <w:rPr>
            <w:sz w:val="28"/>
            <w:szCs w:val="28"/>
          </w:rPr>
          <w:fldChar w:fldCharType="separate"/>
        </w:r>
        <w:r>
          <w:rPr>
            <w:sz w:val="28"/>
            <w:szCs w:val="28"/>
          </w:rPr>
          <w:t>1</w:t>
        </w:r>
        <w:r>
          <w:rPr>
            <w:sz w:val="28"/>
            <w:szCs w:val="28"/>
          </w:rPr>
          <w:fldChar w:fldCharType="end"/>
        </w:r>
      </w:hyperlink>
    </w:p>
    <w:p w:rsidR="00096B3E" w:rsidRDefault="00E348CE" w:rsidP="00B4136E">
      <w:pPr>
        <w:pStyle w:val="20"/>
        <w:tabs>
          <w:tab w:val="right" w:leader="dot" w:pos="8296"/>
        </w:tabs>
        <w:rPr>
          <w:sz w:val="28"/>
          <w:szCs w:val="28"/>
        </w:rPr>
      </w:pPr>
      <w:hyperlink w:anchor="_Toc115193553" w:history="1">
        <w:r w:rsidR="00041B7D">
          <w:rPr>
            <w:rStyle w:val="a5"/>
            <w:rFonts w:ascii="楷体" w:eastAsia="楷体" w:hAnsi="楷体" w:cs="黑体" w:hint="eastAsia"/>
            <w:sz w:val="28"/>
            <w:szCs w:val="28"/>
          </w:rPr>
          <w:t>一、本单位职责</w:t>
        </w:r>
        <w:r w:rsidR="00041B7D">
          <w:rPr>
            <w:sz w:val="28"/>
            <w:szCs w:val="28"/>
          </w:rPr>
          <w:tab/>
        </w:r>
        <w:r w:rsidR="00041B7D">
          <w:rPr>
            <w:sz w:val="28"/>
            <w:szCs w:val="28"/>
          </w:rPr>
          <w:fldChar w:fldCharType="begin"/>
        </w:r>
        <w:r w:rsidR="00041B7D">
          <w:rPr>
            <w:sz w:val="28"/>
            <w:szCs w:val="28"/>
          </w:rPr>
          <w:instrText xml:space="preserve"> PAGEREF _Toc115193553 \h </w:instrText>
        </w:r>
        <w:r w:rsidR="00041B7D">
          <w:rPr>
            <w:sz w:val="28"/>
            <w:szCs w:val="28"/>
          </w:rPr>
        </w:r>
        <w:r w:rsidR="00041B7D">
          <w:rPr>
            <w:sz w:val="28"/>
            <w:szCs w:val="28"/>
          </w:rPr>
          <w:fldChar w:fldCharType="separate"/>
        </w:r>
        <w:r w:rsidR="00041B7D">
          <w:rPr>
            <w:sz w:val="28"/>
            <w:szCs w:val="28"/>
          </w:rPr>
          <w:t>1</w:t>
        </w:r>
        <w:r w:rsidR="00041B7D">
          <w:rPr>
            <w:sz w:val="28"/>
            <w:szCs w:val="28"/>
          </w:rPr>
          <w:fldChar w:fldCharType="end"/>
        </w:r>
      </w:hyperlink>
    </w:p>
    <w:p w:rsidR="00096B3E" w:rsidRDefault="00E348CE" w:rsidP="00B4136E">
      <w:pPr>
        <w:pStyle w:val="20"/>
        <w:tabs>
          <w:tab w:val="right" w:leader="dot" w:pos="8296"/>
        </w:tabs>
        <w:rPr>
          <w:sz w:val="28"/>
          <w:szCs w:val="28"/>
        </w:rPr>
      </w:pPr>
      <w:hyperlink w:anchor="_Toc115193554" w:history="1">
        <w:r w:rsidR="00041B7D">
          <w:rPr>
            <w:rStyle w:val="a5"/>
            <w:rFonts w:ascii="楷体" w:eastAsia="楷体" w:hAnsi="楷体" w:cs="黑体" w:hint="eastAsia"/>
            <w:sz w:val="28"/>
            <w:szCs w:val="28"/>
          </w:rPr>
          <w:t>二、机构设置情况</w:t>
        </w:r>
        <w:r w:rsidR="00041B7D">
          <w:rPr>
            <w:sz w:val="28"/>
            <w:szCs w:val="28"/>
          </w:rPr>
          <w:tab/>
        </w:r>
        <w:r w:rsidR="00041B7D">
          <w:rPr>
            <w:sz w:val="28"/>
            <w:szCs w:val="28"/>
          </w:rPr>
          <w:fldChar w:fldCharType="begin"/>
        </w:r>
        <w:r w:rsidR="00041B7D">
          <w:rPr>
            <w:sz w:val="28"/>
            <w:szCs w:val="28"/>
          </w:rPr>
          <w:instrText xml:space="preserve"> PAGEREF _Toc115193554 \h </w:instrText>
        </w:r>
        <w:r w:rsidR="00041B7D">
          <w:rPr>
            <w:sz w:val="28"/>
            <w:szCs w:val="28"/>
          </w:rPr>
        </w:r>
        <w:r w:rsidR="00041B7D">
          <w:rPr>
            <w:sz w:val="28"/>
            <w:szCs w:val="28"/>
          </w:rPr>
          <w:fldChar w:fldCharType="separate"/>
        </w:r>
        <w:r w:rsidR="00041B7D">
          <w:rPr>
            <w:sz w:val="28"/>
            <w:szCs w:val="28"/>
          </w:rPr>
          <w:t>4</w:t>
        </w:r>
        <w:r w:rsidR="00041B7D">
          <w:rPr>
            <w:sz w:val="28"/>
            <w:szCs w:val="28"/>
          </w:rPr>
          <w:fldChar w:fldCharType="end"/>
        </w:r>
      </w:hyperlink>
    </w:p>
    <w:p w:rsidR="00096B3E" w:rsidRDefault="00E348CE">
      <w:pPr>
        <w:pStyle w:val="10"/>
        <w:tabs>
          <w:tab w:val="right" w:leader="dot" w:pos="8296"/>
        </w:tabs>
        <w:rPr>
          <w:sz w:val="28"/>
          <w:szCs w:val="28"/>
        </w:rPr>
      </w:pPr>
      <w:hyperlink w:anchor="_Toc115193555" w:history="1">
        <w:r w:rsidR="00041B7D">
          <w:rPr>
            <w:rStyle w:val="a5"/>
            <w:rFonts w:ascii="黑体" w:eastAsia="黑体" w:hAnsi="黑体" w:cs="黑体" w:hint="eastAsia"/>
            <w:sz w:val="28"/>
            <w:szCs w:val="28"/>
          </w:rPr>
          <w:t>第二部分</w:t>
        </w:r>
        <w:r w:rsidR="00041B7D">
          <w:rPr>
            <w:rStyle w:val="a5"/>
            <w:rFonts w:ascii="黑体" w:eastAsia="黑体" w:hAnsi="黑体" w:cs="黑体"/>
            <w:sz w:val="28"/>
            <w:szCs w:val="28"/>
          </w:rPr>
          <w:t xml:space="preserve">  2021</w:t>
        </w:r>
        <w:r w:rsidR="00041B7D">
          <w:rPr>
            <w:rStyle w:val="a5"/>
            <w:rFonts w:ascii="黑体" w:eastAsia="黑体" w:hAnsi="黑体" w:cs="黑体" w:hint="eastAsia"/>
            <w:sz w:val="28"/>
            <w:szCs w:val="28"/>
          </w:rPr>
          <w:t>年度单位决算报表</w:t>
        </w:r>
        <w:r w:rsidR="00041B7D">
          <w:rPr>
            <w:sz w:val="28"/>
            <w:szCs w:val="28"/>
          </w:rPr>
          <w:tab/>
        </w:r>
        <w:r w:rsidR="00041B7D">
          <w:rPr>
            <w:sz w:val="28"/>
            <w:szCs w:val="28"/>
          </w:rPr>
          <w:fldChar w:fldCharType="begin"/>
        </w:r>
        <w:r w:rsidR="00041B7D">
          <w:rPr>
            <w:sz w:val="28"/>
            <w:szCs w:val="28"/>
          </w:rPr>
          <w:instrText xml:space="preserve"> PAGEREF _Toc115193555 \h </w:instrText>
        </w:r>
        <w:r w:rsidR="00041B7D">
          <w:rPr>
            <w:sz w:val="28"/>
            <w:szCs w:val="28"/>
          </w:rPr>
        </w:r>
        <w:r w:rsidR="00041B7D">
          <w:rPr>
            <w:sz w:val="28"/>
            <w:szCs w:val="28"/>
          </w:rPr>
          <w:fldChar w:fldCharType="separate"/>
        </w:r>
        <w:r w:rsidR="00041B7D">
          <w:rPr>
            <w:sz w:val="28"/>
            <w:szCs w:val="28"/>
          </w:rPr>
          <w:t>5</w:t>
        </w:r>
        <w:r w:rsidR="00041B7D">
          <w:rPr>
            <w:sz w:val="28"/>
            <w:szCs w:val="28"/>
          </w:rPr>
          <w:fldChar w:fldCharType="end"/>
        </w:r>
      </w:hyperlink>
    </w:p>
    <w:p w:rsidR="00096B3E" w:rsidRDefault="00E348CE" w:rsidP="00B4136E">
      <w:pPr>
        <w:pStyle w:val="20"/>
        <w:tabs>
          <w:tab w:val="right" w:leader="dot" w:pos="8296"/>
        </w:tabs>
        <w:rPr>
          <w:sz w:val="28"/>
          <w:szCs w:val="28"/>
        </w:rPr>
      </w:pPr>
      <w:hyperlink w:anchor="_Toc115193556" w:history="1">
        <w:r w:rsidR="00041B7D">
          <w:rPr>
            <w:rStyle w:val="a5"/>
            <w:rFonts w:ascii="楷体" w:eastAsia="楷体" w:hAnsi="楷体" w:cs="黑体" w:hint="eastAsia"/>
            <w:sz w:val="28"/>
            <w:szCs w:val="28"/>
          </w:rPr>
          <w:t>一、收入支出决算总表</w:t>
        </w:r>
        <w:r w:rsidR="00041B7D">
          <w:rPr>
            <w:sz w:val="28"/>
            <w:szCs w:val="28"/>
          </w:rPr>
          <w:tab/>
        </w:r>
        <w:r w:rsidR="00041B7D">
          <w:rPr>
            <w:sz w:val="28"/>
            <w:szCs w:val="28"/>
          </w:rPr>
          <w:fldChar w:fldCharType="begin"/>
        </w:r>
        <w:r w:rsidR="00041B7D">
          <w:rPr>
            <w:sz w:val="28"/>
            <w:szCs w:val="28"/>
          </w:rPr>
          <w:instrText xml:space="preserve"> PAGEREF _Toc115193556 \h </w:instrText>
        </w:r>
        <w:r w:rsidR="00041B7D">
          <w:rPr>
            <w:sz w:val="28"/>
            <w:szCs w:val="28"/>
          </w:rPr>
        </w:r>
        <w:r w:rsidR="00041B7D">
          <w:rPr>
            <w:sz w:val="28"/>
            <w:szCs w:val="28"/>
          </w:rPr>
          <w:fldChar w:fldCharType="separate"/>
        </w:r>
        <w:r w:rsidR="00041B7D">
          <w:rPr>
            <w:sz w:val="28"/>
            <w:szCs w:val="28"/>
          </w:rPr>
          <w:t>5</w:t>
        </w:r>
        <w:r w:rsidR="00041B7D">
          <w:rPr>
            <w:sz w:val="28"/>
            <w:szCs w:val="28"/>
          </w:rPr>
          <w:fldChar w:fldCharType="end"/>
        </w:r>
      </w:hyperlink>
    </w:p>
    <w:p w:rsidR="00096B3E" w:rsidRDefault="00E348CE" w:rsidP="00B4136E">
      <w:pPr>
        <w:pStyle w:val="20"/>
        <w:tabs>
          <w:tab w:val="right" w:leader="dot" w:pos="8296"/>
        </w:tabs>
        <w:rPr>
          <w:sz w:val="28"/>
          <w:szCs w:val="28"/>
        </w:rPr>
      </w:pPr>
      <w:hyperlink w:anchor="_Toc115193557" w:history="1">
        <w:r w:rsidR="00041B7D">
          <w:rPr>
            <w:rStyle w:val="a5"/>
            <w:rFonts w:ascii="楷体" w:eastAsia="楷体" w:hAnsi="楷体" w:cs="黑体" w:hint="eastAsia"/>
            <w:sz w:val="28"/>
            <w:szCs w:val="28"/>
          </w:rPr>
          <w:t>二、收入决算表</w:t>
        </w:r>
        <w:r w:rsidR="00041B7D">
          <w:rPr>
            <w:sz w:val="28"/>
            <w:szCs w:val="28"/>
          </w:rPr>
          <w:tab/>
        </w:r>
        <w:r w:rsidR="00041B7D">
          <w:rPr>
            <w:sz w:val="28"/>
            <w:szCs w:val="28"/>
          </w:rPr>
          <w:fldChar w:fldCharType="begin"/>
        </w:r>
        <w:r w:rsidR="00041B7D">
          <w:rPr>
            <w:sz w:val="28"/>
            <w:szCs w:val="28"/>
          </w:rPr>
          <w:instrText xml:space="preserve"> PAGEREF _Toc115193557 \h </w:instrText>
        </w:r>
        <w:r w:rsidR="00041B7D">
          <w:rPr>
            <w:sz w:val="28"/>
            <w:szCs w:val="28"/>
          </w:rPr>
        </w:r>
        <w:r w:rsidR="00041B7D">
          <w:rPr>
            <w:sz w:val="28"/>
            <w:szCs w:val="28"/>
          </w:rPr>
          <w:fldChar w:fldCharType="separate"/>
        </w:r>
        <w:r w:rsidR="00041B7D">
          <w:rPr>
            <w:sz w:val="28"/>
            <w:szCs w:val="28"/>
          </w:rPr>
          <w:t>5</w:t>
        </w:r>
        <w:r w:rsidR="00041B7D">
          <w:rPr>
            <w:sz w:val="28"/>
            <w:szCs w:val="28"/>
          </w:rPr>
          <w:fldChar w:fldCharType="end"/>
        </w:r>
      </w:hyperlink>
    </w:p>
    <w:p w:rsidR="00096B3E" w:rsidRDefault="00E348CE" w:rsidP="00B4136E">
      <w:pPr>
        <w:pStyle w:val="20"/>
        <w:tabs>
          <w:tab w:val="right" w:leader="dot" w:pos="8296"/>
        </w:tabs>
        <w:rPr>
          <w:sz w:val="28"/>
          <w:szCs w:val="28"/>
        </w:rPr>
      </w:pPr>
      <w:hyperlink w:anchor="_Toc115193558" w:history="1">
        <w:r w:rsidR="00041B7D">
          <w:rPr>
            <w:rStyle w:val="a5"/>
            <w:rFonts w:ascii="楷体" w:eastAsia="楷体" w:hAnsi="楷体" w:cs="黑体" w:hint="eastAsia"/>
            <w:sz w:val="28"/>
            <w:szCs w:val="28"/>
          </w:rPr>
          <w:t>三、支出决算表</w:t>
        </w:r>
        <w:r w:rsidR="00041B7D">
          <w:rPr>
            <w:sz w:val="28"/>
            <w:szCs w:val="28"/>
          </w:rPr>
          <w:tab/>
        </w:r>
        <w:r w:rsidR="00041B7D">
          <w:rPr>
            <w:sz w:val="28"/>
            <w:szCs w:val="28"/>
          </w:rPr>
          <w:fldChar w:fldCharType="begin"/>
        </w:r>
        <w:r w:rsidR="00041B7D">
          <w:rPr>
            <w:sz w:val="28"/>
            <w:szCs w:val="28"/>
          </w:rPr>
          <w:instrText xml:space="preserve"> PAGEREF _Toc115193558 \h </w:instrText>
        </w:r>
        <w:r w:rsidR="00041B7D">
          <w:rPr>
            <w:sz w:val="28"/>
            <w:szCs w:val="28"/>
          </w:rPr>
        </w:r>
        <w:r w:rsidR="00041B7D">
          <w:rPr>
            <w:sz w:val="28"/>
            <w:szCs w:val="28"/>
          </w:rPr>
          <w:fldChar w:fldCharType="separate"/>
        </w:r>
        <w:r w:rsidR="00041B7D">
          <w:rPr>
            <w:sz w:val="28"/>
            <w:szCs w:val="28"/>
          </w:rPr>
          <w:t>5</w:t>
        </w:r>
        <w:r w:rsidR="00041B7D">
          <w:rPr>
            <w:sz w:val="28"/>
            <w:szCs w:val="28"/>
          </w:rPr>
          <w:fldChar w:fldCharType="end"/>
        </w:r>
      </w:hyperlink>
    </w:p>
    <w:p w:rsidR="00096B3E" w:rsidRDefault="00E348CE" w:rsidP="00B4136E">
      <w:pPr>
        <w:pStyle w:val="20"/>
        <w:tabs>
          <w:tab w:val="right" w:leader="dot" w:pos="8296"/>
        </w:tabs>
        <w:rPr>
          <w:sz w:val="28"/>
          <w:szCs w:val="28"/>
        </w:rPr>
      </w:pPr>
      <w:hyperlink w:anchor="_Toc115193559" w:history="1">
        <w:r w:rsidR="00041B7D">
          <w:rPr>
            <w:rStyle w:val="a5"/>
            <w:rFonts w:ascii="楷体" w:eastAsia="楷体" w:hAnsi="楷体" w:cs="黑体" w:hint="eastAsia"/>
            <w:sz w:val="28"/>
            <w:szCs w:val="28"/>
          </w:rPr>
          <w:t>四、财政拨款收入支出决算总表</w:t>
        </w:r>
        <w:r w:rsidR="00041B7D">
          <w:rPr>
            <w:sz w:val="28"/>
            <w:szCs w:val="28"/>
          </w:rPr>
          <w:tab/>
        </w:r>
        <w:r w:rsidR="00041B7D">
          <w:rPr>
            <w:sz w:val="28"/>
            <w:szCs w:val="28"/>
          </w:rPr>
          <w:fldChar w:fldCharType="begin"/>
        </w:r>
        <w:r w:rsidR="00041B7D">
          <w:rPr>
            <w:sz w:val="28"/>
            <w:szCs w:val="28"/>
          </w:rPr>
          <w:instrText xml:space="preserve"> PAGEREF _Toc115193559 \h </w:instrText>
        </w:r>
        <w:r w:rsidR="00041B7D">
          <w:rPr>
            <w:sz w:val="28"/>
            <w:szCs w:val="28"/>
          </w:rPr>
        </w:r>
        <w:r w:rsidR="00041B7D">
          <w:rPr>
            <w:sz w:val="28"/>
            <w:szCs w:val="28"/>
          </w:rPr>
          <w:fldChar w:fldCharType="separate"/>
        </w:r>
        <w:r w:rsidR="00041B7D">
          <w:rPr>
            <w:sz w:val="28"/>
            <w:szCs w:val="28"/>
          </w:rPr>
          <w:t>5</w:t>
        </w:r>
        <w:r w:rsidR="00041B7D">
          <w:rPr>
            <w:sz w:val="28"/>
            <w:szCs w:val="28"/>
          </w:rPr>
          <w:fldChar w:fldCharType="end"/>
        </w:r>
      </w:hyperlink>
    </w:p>
    <w:p w:rsidR="00096B3E" w:rsidRDefault="00E348CE" w:rsidP="00B4136E">
      <w:pPr>
        <w:pStyle w:val="20"/>
        <w:tabs>
          <w:tab w:val="right" w:leader="dot" w:pos="8296"/>
        </w:tabs>
        <w:rPr>
          <w:sz w:val="28"/>
          <w:szCs w:val="28"/>
        </w:rPr>
      </w:pPr>
      <w:hyperlink w:anchor="_Toc115193560" w:history="1">
        <w:r w:rsidR="00041B7D">
          <w:rPr>
            <w:rStyle w:val="a5"/>
            <w:rFonts w:ascii="楷体" w:eastAsia="楷体" w:hAnsi="楷体" w:cs="黑体" w:hint="eastAsia"/>
            <w:sz w:val="28"/>
            <w:szCs w:val="28"/>
          </w:rPr>
          <w:t>五、一般公共预算财政拨款支出决算表（一）</w:t>
        </w:r>
        <w:r w:rsidR="00041B7D">
          <w:rPr>
            <w:sz w:val="28"/>
            <w:szCs w:val="28"/>
          </w:rPr>
          <w:tab/>
        </w:r>
        <w:r w:rsidR="00041B7D">
          <w:rPr>
            <w:sz w:val="28"/>
            <w:szCs w:val="28"/>
          </w:rPr>
          <w:fldChar w:fldCharType="begin"/>
        </w:r>
        <w:r w:rsidR="00041B7D">
          <w:rPr>
            <w:sz w:val="28"/>
            <w:szCs w:val="28"/>
          </w:rPr>
          <w:instrText xml:space="preserve"> PAGEREF _Toc115193560 \h </w:instrText>
        </w:r>
        <w:r w:rsidR="00041B7D">
          <w:rPr>
            <w:sz w:val="28"/>
            <w:szCs w:val="28"/>
          </w:rPr>
        </w:r>
        <w:r w:rsidR="00041B7D">
          <w:rPr>
            <w:sz w:val="28"/>
            <w:szCs w:val="28"/>
          </w:rPr>
          <w:fldChar w:fldCharType="separate"/>
        </w:r>
        <w:r w:rsidR="00041B7D">
          <w:rPr>
            <w:sz w:val="28"/>
            <w:szCs w:val="28"/>
          </w:rPr>
          <w:t>5</w:t>
        </w:r>
        <w:r w:rsidR="00041B7D">
          <w:rPr>
            <w:sz w:val="28"/>
            <w:szCs w:val="28"/>
          </w:rPr>
          <w:fldChar w:fldCharType="end"/>
        </w:r>
      </w:hyperlink>
    </w:p>
    <w:p w:rsidR="00096B3E" w:rsidRDefault="00E348CE" w:rsidP="00B4136E">
      <w:pPr>
        <w:pStyle w:val="20"/>
        <w:tabs>
          <w:tab w:val="right" w:leader="dot" w:pos="8296"/>
        </w:tabs>
        <w:rPr>
          <w:sz w:val="28"/>
          <w:szCs w:val="28"/>
        </w:rPr>
      </w:pPr>
      <w:hyperlink w:anchor="_Toc115193561" w:history="1">
        <w:r w:rsidR="00041B7D">
          <w:rPr>
            <w:rStyle w:val="a5"/>
            <w:rFonts w:ascii="楷体" w:eastAsia="楷体" w:hAnsi="楷体" w:cs="黑体" w:hint="eastAsia"/>
            <w:sz w:val="28"/>
            <w:szCs w:val="28"/>
          </w:rPr>
          <w:t>六、一般公共预算财政拨款支出决算表（二）</w:t>
        </w:r>
        <w:r w:rsidR="00041B7D">
          <w:rPr>
            <w:sz w:val="28"/>
            <w:szCs w:val="28"/>
          </w:rPr>
          <w:tab/>
        </w:r>
        <w:r w:rsidR="00041B7D">
          <w:rPr>
            <w:sz w:val="28"/>
            <w:szCs w:val="28"/>
          </w:rPr>
          <w:fldChar w:fldCharType="begin"/>
        </w:r>
        <w:r w:rsidR="00041B7D">
          <w:rPr>
            <w:sz w:val="28"/>
            <w:szCs w:val="28"/>
          </w:rPr>
          <w:instrText xml:space="preserve"> PAGEREF _Toc115193561 \h </w:instrText>
        </w:r>
        <w:r w:rsidR="00041B7D">
          <w:rPr>
            <w:sz w:val="28"/>
            <w:szCs w:val="28"/>
          </w:rPr>
        </w:r>
        <w:r w:rsidR="00041B7D">
          <w:rPr>
            <w:sz w:val="28"/>
            <w:szCs w:val="28"/>
          </w:rPr>
          <w:fldChar w:fldCharType="separate"/>
        </w:r>
        <w:r w:rsidR="00041B7D">
          <w:rPr>
            <w:sz w:val="28"/>
            <w:szCs w:val="28"/>
          </w:rPr>
          <w:t>5</w:t>
        </w:r>
        <w:r w:rsidR="00041B7D">
          <w:rPr>
            <w:sz w:val="28"/>
            <w:szCs w:val="28"/>
          </w:rPr>
          <w:fldChar w:fldCharType="end"/>
        </w:r>
      </w:hyperlink>
    </w:p>
    <w:p w:rsidR="00096B3E" w:rsidRDefault="00E348CE" w:rsidP="00B4136E">
      <w:pPr>
        <w:pStyle w:val="20"/>
        <w:tabs>
          <w:tab w:val="right" w:leader="dot" w:pos="8296"/>
        </w:tabs>
        <w:rPr>
          <w:sz w:val="28"/>
          <w:szCs w:val="28"/>
        </w:rPr>
      </w:pPr>
      <w:hyperlink w:anchor="_Toc115193562" w:history="1">
        <w:r w:rsidR="00041B7D">
          <w:rPr>
            <w:rStyle w:val="a5"/>
            <w:rFonts w:ascii="楷体" w:eastAsia="楷体" w:hAnsi="楷体" w:cs="黑体" w:hint="eastAsia"/>
            <w:sz w:val="28"/>
            <w:szCs w:val="28"/>
          </w:rPr>
          <w:t>七、一般公共预算财政拨款“三公”经费支出决算表</w:t>
        </w:r>
        <w:r w:rsidR="00041B7D">
          <w:rPr>
            <w:sz w:val="28"/>
            <w:szCs w:val="28"/>
          </w:rPr>
          <w:tab/>
        </w:r>
        <w:r w:rsidR="00041B7D">
          <w:rPr>
            <w:sz w:val="28"/>
            <w:szCs w:val="28"/>
          </w:rPr>
          <w:fldChar w:fldCharType="begin"/>
        </w:r>
        <w:r w:rsidR="00041B7D">
          <w:rPr>
            <w:sz w:val="28"/>
            <w:szCs w:val="28"/>
          </w:rPr>
          <w:instrText xml:space="preserve"> PAGEREF _Toc115193562 \h </w:instrText>
        </w:r>
        <w:r w:rsidR="00041B7D">
          <w:rPr>
            <w:sz w:val="28"/>
            <w:szCs w:val="28"/>
          </w:rPr>
        </w:r>
        <w:r w:rsidR="00041B7D">
          <w:rPr>
            <w:sz w:val="28"/>
            <w:szCs w:val="28"/>
          </w:rPr>
          <w:fldChar w:fldCharType="separate"/>
        </w:r>
        <w:r w:rsidR="00041B7D">
          <w:rPr>
            <w:sz w:val="28"/>
            <w:szCs w:val="28"/>
          </w:rPr>
          <w:t>5</w:t>
        </w:r>
        <w:r w:rsidR="00041B7D">
          <w:rPr>
            <w:sz w:val="28"/>
            <w:szCs w:val="28"/>
          </w:rPr>
          <w:fldChar w:fldCharType="end"/>
        </w:r>
      </w:hyperlink>
    </w:p>
    <w:p w:rsidR="00096B3E" w:rsidRDefault="00E348CE" w:rsidP="00B4136E">
      <w:pPr>
        <w:pStyle w:val="20"/>
        <w:tabs>
          <w:tab w:val="right" w:leader="dot" w:pos="8296"/>
        </w:tabs>
        <w:rPr>
          <w:sz w:val="28"/>
          <w:szCs w:val="28"/>
        </w:rPr>
      </w:pPr>
      <w:hyperlink w:anchor="_Toc115193563" w:history="1">
        <w:r w:rsidR="00041B7D">
          <w:rPr>
            <w:rStyle w:val="a5"/>
            <w:rFonts w:ascii="楷体" w:eastAsia="楷体" w:hAnsi="楷体" w:cs="黑体" w:hint="eastAsia"/>
            <w:sz w:val="28"/>
            <w:szCs w:val="28"/>
          </w:rPr>
          <w:t>八、政府性基金预算财政拨款收入支出决算表</w:t>
        </w:r>
        <w:r w:rsidR="00041B7D">
          <w:rPr>
            <w:sz w:val="28"/>
            <w:szCs w:val="28"/>
          </w:rPr>
          <w:tab/>
        </w:r>
        <w:r w:rsidR="00041B7D">
          <w:rPr>
            <w:sz w:val="28"/>
            <w:szCs w:val="28"/>
          </w:rPr>
          <w:fldChar w:fldCharType="begin"/>
        </w:r>
        <w:r w:rsidR="00041B7D">
          <w:rPr>
            <w:sz w:val="28"/>
            <w:szCs w:val="28"/>
          </w:rPr>
          <w:instrText xml:space="preserve"> PAGEREF _Toc115193563 \h </w:instrText>
        </w:r>
        <w:r w:rsidR="00041B7D">
          <w:rPr>
            <w:sz w:val="28"/>
            <w:szCs w:val="28"/>
          </w:rPr>
        </w:r>
        <w:r w:rsidR="00041B7D">
          <w:rPr>
            <w:sz w:val="28"/>
            <w:szCs w:val="28"/>
          </w:rPr>
          <w:fldChar w:fldCharType="separate"/>
        </w:r>
        <w:r w:rsidR="00041B7D">
          <w:rPr>
            <w:sz w:val="28"/>
            <w:szCs w:val="28"/>
          </w:rPr>
          <w:t>5</w:t>
        </w:r>
        <w:r w:rsidR="00041B7D">
          <w:rPr>
            <w:sz w:val="28"/>
            <w:szCs w:val="28"/>
          </w:rPr>
          <w:fldChar w:fldCharType="end"/>
        </w:r>
      </w:hyperlink>
    </w:p>
    <w:p w:rsidR="00096B3E" w:rsidRDefault="00E348CE" w:rsidP="00B4136E">
      <w:pPr>
        <w:pStyle w:val="20"/>
        <w:tabs>
          <w:tab w:val="right" w:leader="dot" w:pos="8296"/>
        </w:tabs>
        <w:rPr>
          <w:sz w:val="28"/>
          <w:szCs w:val="28"/>
        </w:rPr>
      </w:pPr>
      <w:hyperlink w:anchor="_Toc115193564" w:history="1">
        <w:r w:rsidR="00041B7D">
          <w:rPr>
            <w:rStyle w:val="a5"/>
            <w:rFonts w:ascii="楷体" w:eastAsia="楷体" w:hAnsi="楷体" w:cs="黑体" w:hint="eastAsia"/>
            <w:sz w:val="28"/>
            <w:szCs w:val="28"/>
          </w:rPr>
          <w:t>九、国有资本经营预算财政拨款支出决算表</w:t>
        </w:r>
        <w:r w:rsidR="00041B7D">
          <w:rPr>
            <w:sz w:val="28"/>
            <w:szCs w:val="28"/>
          </w:rPr>
          <w:tab/>
        </w:r>
        <w:r w:rsidR="00041B7D">
          <w:rPr>
            <w:sz w:val="28"/>
            <w:szCs w:val="28"/>
          </w:rPr>
          <w:fldChar w:fldCharType="begin"/>
        </w:r>
        <w:r w:rsidR="00041B7D">
          <w:rPr>
            <w:sz w:val="28"/>
            <w:szCs w:val="28"/>
          </w:rPr>
          <w:instrText xml:space="preserve"> PAGEREF _Toc115193564 \h </w:instrText>
        </w:r>
        <w:r w:rsidR="00041B7D">
          <w:rPr>
            <w:sz w:val="28"/>
            <w:szCs w:val="28"/>
          </w:rPr>
        </w:r>
        <w:r w:rsidR="00041B7D">
          <w:rPr>
            <w:sz w:val="28"/>
            <w:szCs w:val="28"/>
          </w:rPr>
          <w:fldChar w:fldCharType="separate"/>
        </w:r>
        <w:r w:rsidR="00041B7D">
          <w:rPr>
            <w:sz w:val="28"/>
            <w:szCs w:val="28"/>
          </w:rPr>
          <w:t>5</w:t>
        </w:r>
        <w:r w:rsidR="00041B7D">
          <w:rPr>
            <w:sz w:val="28"/>
            <w:szCs w:val="28"/>
          </w:rPr>
          <w:fldChar w:fldCharType="end"/>
        </w:r>
      </w:hyperlink>
    </w:p>
    <w:p w:rsidR="00096B3E" w:rsidRDefault="00E348CE" w:rsidP="00B4136E">
      <w:pPr>
        <w:pStyle w:val="20"/>
        <w:tabs>
          <w:tab w:val="right" w:leader="dot" w:pos="8296"/>
        </w:tabs>
        <w:rPr>
          <w:sz w:val="28"/>
          <w:szCs w:val="28"/>
        </w:rPr>
      </w:pPr>
      <w:hyperlink w:anchor="_Toc115193565" w:history="1">
        <w:r w:rsidR="00041B7D">
          <w:rPr>
            <w:rStyle w:val="a5"/>
            <w:rFonts w:ascii="楷体" w:eastAsia="楷体" w:hAnsi="楷体" w:cs="黑体" w:hint="eastAsia"/>
            <w:sz w:val="28"/>
            <w:szCs w:val="28"/>
          </w:rPr>
          <w:t>十、部门决算公开相关信息统计表</w:t>
        </w:r>
        <w:r w:rsidR="00041B7D">
          <w:rPr>
            <w:sz w:val="28"/>
            <w:szCs w:val="28"/>
          </w:rPr>
          <w:tab/>
        </w:r>
        <w:r w:rsidR="00041B7D">
          <w:rPr>
            <w:sz w:val="28"/>
            <w:szCs w:val="28"/>
          </w:rPr>
          <w:fldChar w:fldCharType="begin"/>
        </w:r>
        <w:r w:rsidR="00041B7D">
          <w:rPr>
            <w:sz w:val="28"/>
            <w:szCs w:val="28"/>
          </w:rPr>
          <w:instrText xml:space="preserve"> PAGEREF _Toc115193565 \h </w:instrText>
        </w:r>
        <w:r w:rsidR="00041B7D">
          <w:rPr>
            <w:sz w:val="28"/>
            <w:szCs w:val="28"/>
          </w:rPr>
        </w:r>
        <w:r w:rsidR="00041B7D">
          <w:rPr>
            <w:sz w:val="28"/>
            <w:szCs w:val="28"/>
          </w:rPr>
          <w:fldChar w:fldCharType="separate"/>
        </w:r>
        <w:r w:rsidR="00041B7D">
          <w:rPr>
            <w:sz w:val="28"/>
            <w:szCs w:val="28"/>
          </w:rPr>
          <w:t>5</w:t>
        </w:r>
        <w:r w:rsidR="00041B7D">
          <w:rPr>
            <w:sz w:val="28"/>
            <w:szCs w:val="28"/>
          </w:rPr>
          <w:fldChar w:fldCharType="end"/>
        </w:r>
      </w:hyperlink>
    </w:p>
    <w:p w:rsidR="00096B3E" w:rsidRDefault="00E348CE">
      <w:pPr>
        <w:pStyle w:val="10"/>
        <w:tabs>
          <w:tab w:val="right" w:leader="dot" w:pos="8296"/>
        </w:tabs>
        <w:rPr>
          <w:sz w:val="28"/>
          <w:szCs w:val="28"/>
        </w:rPr>
      </w:pPr>
      <w:hyperlink w:anchor="_Toc115193566" w:history="1">
        <w:r w:rsidR="00041B7D">
          <w:rPr>
            <w:rStyle w:val="a5"/>
            <w:rFonts w:ascii="黑体" w:eastAsia="黑体" w:hAnsi="黑体" w:cs="黑体" w:hint="eastAsia"/>
            <w:sz w:val="28"/>
            <w:szCs w:val="28"/>
          </w:rPr>
          <w:t>第三部分</w:t>
        </w:r>
        <w:r w:rsidR="00041B7D">
          <w:rPr>
            <w:rStyle w:val="a5"/>
            <w:rFonts w:ascii="黑体" w:eastAsia="黑体" w:hAnsi="黑体" w:cs="黑体"/>
            <w:sz w:val="28"/>
            <w:szCs w:val="28"/>
          </w:rPr>
          <w:t xml:space="preserve">  2021</w:t>
        </w:r>
        <w:r w:rsidR="00041B7D">
          <w:rPr>
            <w:rStyle w:val="a5"/>
            <w:rFonts w:ascii="黑体" w:eastAsia="黑体" w:hAnsi="黑体" w:cs="黑体" w:hint="eastAsia"/>
            <w:sz w:val="28"/>
            <w:szCs w:val="28"/>
          </w:rPr>
          <w:t>年度单位决算情况说明</w:t>
        </w:r>
        <w:r w:rsidR="00041B7D">
          <w:rPr>
            <w:sz w:val="28"/>
            <w:szCs w:val="28"/>
          </w:rPr>
          <w:tab/>
        </w:r>
        <w:r w:rsidR="00041B7D">
          <w:rPr>
            <w:sz w:val="28"/>
            <w:szCs w:val="28"/>
          </w:rPr>
          <w:fldChar w:fldCharType="begin"/>
        </w:r>
        <w:r w:rsidR="00041B7D">
          <w:rPr>
            <w:sz w:val="28"/>
            <w:szCs w:val="28"/>
          </w:rPr>
          <w:instrText xml:space="preserve"> PAGEREF _Toc115193566 \h </w:instrText>
        </w:r>
        <w:r w:rsidR="00041B7D">
          <w:rPr>
            <w:sz w:val="28"/>
            <w:szCs w:val="28"/>
          </w:rPr>
        </w:r>
        <w:r w:rsidR="00041B7D">
          <w:rPr>
            <w:sz w:val="28"/>
            <w:szCs w:val="28"/>
          </w:rPr>
          <w:fldChar w:fldCharType="separate"/>
        </w:r>
        <w:r w:rsidR="00041B7D">
          <w:rPr>
            <w:sz w:val="28"/>
            <w:szCs w:val="28"/>
          </w:rPr>
          <w:t>6</w:t>
        </w:r>
        <w:r w:rsidR="00041B7D">
          <w:rPr>
            <w:sz w:val="28"/>
            <w:szCs w:val="28"/>
          </w:rPr>
          <w:fldChar w:fldCharType="end"/>
        </w:r>
      </w:hyperlink>
    </w:p>
    <w:p w:rsidR="00096B3E" w:rsidRDefault="00E348CE" w:rsidP="00B4136E">
      <w:pPr>
        <w:pStyle w:val="20"/>
        <w:tabs>
          <w:tab w:val="right" w:leader="dot" w:pos="8296"/>
        </w:tabs>
        <w:rPr>
          <w:sz w:val="28"/>
          <w:szCs w:val="28"/>
        </w:rPr>
      </w:pPr>
      <w:hyperlink w:anchor="_Toc115193567" w:history="1">
        <w:r w:rsidR="00041B7D">
          <w:rPr>
            <w:rStyle w:val="a5"/>
            <w:rFonts w:ascii="楷体" w:eastAsia="楷体" w:hAnsi="楷体" w:cs="黑体" w:hint="eastAsia"/>
            <w:sz w:val="28"/>
            <w:szCs w:val="28"/>
          </w:rPr>
          <w:t>一、收入支出决算总体情况说明</w:t>
        </w:r>
        <w:r w:rsidR="00041B7D">
          <w:rPr>
            <w:sz w:val="28"/>
            <w:szCs w:val="28"/>
          </w:rPr>
          <w:tab/>
        </w:r>
        <w:r w:rsidR="00041B7D">
          <w:rPr>
            <w:sz w:val="28"/>
            <w:szCs w:val="28"/>
          </w:rPr>
          <w:fldChar w:fldCharType="begin"/>
        </w:r>
        <w:r w:rsidR="00041B7D">
          <w:rPr>
            <w:sz w:val="28"/>
            <w:szCs w:val="28"/>
          </w:rPr>
          <w:instrText xml:space="preserve"> PAGEREF _Toc115193567 \h </w:instrText>
        </w:r>
        <w:r w:rsidR="00041B7D">
          <w:rPr>
            <w:sz w:val="28"/>
            <w:szCs w:val="28"/>
          </w:rPr>
        </w:r>
        <w:r w:rsidR="00041B7D">
          <w:rPr>
            <w:sz w:val="28"/>
            <w:szCs w:val="28"/>
          </w:rPr>
          <w:fldChar w:fldCharType="separate"/>
        </w:r>
        <w:r w:rsidR="00041B7D">
          <w:rPr>
            <w:sz w:val="28"/>
            <w:szCs w:val="28"/>
          </w:rPr>
          <w:t>6</w:t>
        </w:r>
        <w:r w:rsidR="00041B7D">
          <w:rPr>
            <w:sz w:val="28"/>
            <w:szCs w:val="28"/>
          </w:rPr>
          <w:fldChar w:fldCharType="end"/>
        </w:r>
      </w:hyperlink>
    </w:p>
    <w:p w:rsidR="00096B3E" w:rsidRDefault="00E348CE" w:rsidP="00B4136E">
      <w:pPr>
        <w:pStyle w:val="20"/>
        <w:tabs>
          <w:tab w:val="right" w:leader="dot" w:pos="8296"/>
        </w:tabs>
        <w:rPr>
          <w:sz w:val="28"/>
          <w:szCs w:val="28"/>
        </w:rPr>
      </w:pPr>
      <w:hyperlink w:anchor="_Toc115193568" w:history="1">
        <w:r w:rsidR="00041B7D">
          <w:rPr>
            <w:rStyle w:val="a5"/>
            <w:rFonts w:ascii="楷体" w:eastAsia="楷体" w:hAnsi="楷体" w:cs="黑体" w:hint="eastAsia"/>
            <w:sz w:val="28"/>
            <w:szCs w:val="28"/>
          </w:rPr>
          <w:t>二、收入决算情况说明</w:t>
        </w:r>
        <w:r w:rsidR="00041B7D">
          <w:rPr>
            <w:sz w:val="28"/>
            <w:szCs w:val="28"/>
          </w:rPr>
          <w:tab/>
        </w:r>
        <w:r w:rsidR="00041B7D">
          <w:rPr>
            <w:sz w:val="28"/>
            <w:szCs w:val="28"/>
          </w:rPr>
          <w:fldChar w:fldCharType="begin"/>
        </w:r>
        <w:r w:rsidR="00041B7D">
          <w:rPr>
            <w:sz w:val="28"/>
            <w:szCs w:val="28"/>
          </w:rPr>
          <w:instrText xml:space="preserve"> PAGEREF _Toc115193568 \h </w:instrText>
        </w:r>
        <w:r w:rsidR="00041B7D">
          <w:rPr>
            <w:sz w:val="28"/>
            <w:szCs w:val="28"/>
          </w:rPr>
        </w:r>
        <w:r w:rsidR="00041B7D">
          <w:rPr>
            <w:sz w:val="28"/>
            <w:szCs w:val="28"/>
          </w:rPr>
          <w:fldChar w:fldCharType="separate"/>
        </w:r>
        <w:r w:rsidR="00041B7D">
          <w:rPr>
            <w:sz w:val="28"/>
            <w:szCs w:val="28"/>
          </w:rPr>
          <w:t>6</w:t>
        </w:r>
        <w:r w:rsidR="00041B7D">
          <w:rPr>
            <w:sz w:val="28"/>
            <w:szCs w:val="28"/>
          </w:rPr>
          <w:fldChar w:fldCharType="end"/>
        </w:r>
      </w:hyperlink>
    </w:p>
    <w:p w:rsidR="00096B3E" w:rsidRDefault="00E348CE" w:rsidP="00B4136E">
      <w:pPr>
        <w:pStyle w:val="20"/>
        <w:tabs>
          <w:tab w:val="right" w:leader="dot" w:pos="8296"/>
        </w:tabs>
        <w:rPr>
          <w:sz w:val="28"/>
          <w:szCs w:val="28"/>
        </w:rPr>
      </w:pPr>
      <w:hyperlink w:anchor="_Toc115193569" w:history="1">
        <w:r w:rsidR="00041B7D">
          <w:rPr>
            <w:rStyle w:val="a5"/>
            <w:rFonts w:ascii="楷体" w:eastAsia="楷体" w:hAnsi="楷体" w:cs="黑体" w:hint="eastAsia"/>
            <w:sz w:val="28"/>
            <w:szCs w:val="28"/>
          </w:rPr>
          <w:t>三、支出决算情况说明</w:t>
        </w:r>
        <w:r w:rsidR="00041B7D">
          <w:rPr>
            <w:sz w:val="28"/>
            <w:szCs w:val="28"/>
          </w:rPr>
          <w:tab/>
        </w:r>
        <w:r w:rsidR="00041B7D">
          <w:rPr>
            <w:sz w:val="28"/>
            <w:szCs w:val="28"/>
          </w:rPr>
          <w:fldChar w:fldCharType="begin"/>
        </w:r>
        <w:r w:rsidR="00041B7D">
          <w:rPr>
            <w:sz w:val="28"/>
            <w:szCs w:val="28"/>
          </w:rPr>
          <w:instrText xml:space="preserve"> PAGEREF _Toc115193569 \h </w:instrText>
        </w:r>
        <w:r w:rsidR="00041B7D">
          <w:rPr>
            <w:sz w:val="28"/>
            <w:szCs w:val="28"/>
          </w:rPr>
        </w:r>
        <w:r w:rsidR="00041B7D">
          <w:rPr>
            <w:sz w:val="28"/>
            <w:szCs w:val="28"/>
          </w:rPr>
          <w:fldChar w:fldCharType="separate"/>
        </w:r>
        <w:r w:rsidR="00041B7D">
          <w:rPr>
            <w:sz w:val="28"/>
            <w:szCs w:val="28"/>
          </w:rPr>
          <w:t>6</w:t>
        </w:r>
        <w:r w:rsidR="00041B7D">
          <w:rPr>
            <w:sz w:val="28"/>
            <w:szCs w:val="28"/>
          </w:rPr>
          <w:fldChar w:fldCharType="end"/>
        </w:r>
      </w:hyperlink>
    </w:p>
    <w:p w:rsidR="00096B3E" w:rsidRDefault="00E348CE" w:rsidP="00B4136E">
      <w:pPr>
        <w:pStyle w:val="20"/>
        <w:tabs>
          <w:tab w:val="right" w:leader="dot" w:pos="8296"/>
        </w:tabs>
        <w:rPr>
          <w:sz w:val="28"/>
          <w:szCs w:val="28"/>
        </w:rPr>
      </w:pPr>
      <w:hyperlink w:anchor="_Toc115193570" w:history="1">
        <w:r w:rsidR="00041B7D">
          <w:rPr>
            <w:rStyle w:val="a5"/>
            <w:rFonts w:ascii="楷体" w:eastAsia="楷体" w:hAnsi="楷体" w:cs="黑体" w:hint="eastAsia"/>
            <w:sz w:val="28"/>
            <w:szCs w:val="28"/>
          </w:rPr>
          <w:t>四、财政拨款收入支出决算总体情况说明</w:t>
        </w:r>
        <w:r w:rsidR="00041B7D">
          <w:rPr>
            <w:sz w:val="28"/>
            <w:szCs w:val="28"/>
          </w:rPr>
          <w:tab/>
        </w:r>
        <w:r w:rsidR="00041B7D">
          <w:rPr>
            <w:sz w:val="28"/>
            <w:szCs w:val="28"/>
          </w:rPr>
          <w:fldChar w:fldCharType="begin"/>
        </w:r>
        <w:r w:rsidR="00041B7D">
          <w:rPr>
            <w:sz w:val="28"/>
            <w:szCs w:val="28"/>
          </w:rPr>
          <w:instrText xml:space="preserve"> PAGEREF _Toc115193570 \h </w:instrText>
        </w:r>
        <w:r w:rsidR="00041B7D">
          <w:rPr>
            <w:sz w:val="28"/>
            <w:szCs w:val="28"/>
          </w:rPr>
        </w:r>
        <w:r w:rsidR="00041B7D">
          <w:rPr>
            <w:sz w:val="28"/>
            <w:szCs w:val="28"/>
          </w:rPr>
          <w:fldChar w:fldCharType="separate"/>
        </w:r>
        <w:r w:rsidR="00041B7D">
          <w:rPr>
            <w:sz w:val="28"/>
            <w:szCs w:val="28"/>
          </w:rPr>
          <w:t>7</w:t>
        </w:r>
        <w:r w:rsidR="00041B7D">
          <w:rPr>
            <w:sz w:val="28"/>
            <w:szCs w:val="28"/>
          </w:rPr>
          <w:fldChar w:fldCharType="end"/>
        </w:r>
      </w:hyperlink>
    </w:p>
    <w:p w:rsidR="00096B3E" w:rsidRDefault="00E348CE" w:rsidP="00B4136E">
      <w:pPr>
        <w:pStyle w:val="20"/>
        <w:tabs>
          <w:tab w:val="right" w:leader="dot" w:pos="8296"/>
        </w:tabs>
        <w:rPr>
          <w:sz w:val="28"/>
          <w:szCs w:val="28"/>
        </w:rPr>
      </w:pPr>
      <w:hyperlink w:anchor="_Toc115193571" w:history="1">
        <w:r w:rsidR="00041B7D">
          <w:rPr>
            <w:rStyle w:val="a5"/>
            <w:rFonts w:ascii="楷体" w:eastAsia="楷体" w:hAnsi="楷体" w:cs="黑体" w:hint="eastAsia"/>
            <w:sz w:val="28"/>
            <w:szCs w:val="28"/>
          </w:rPr>
          <w:t>五、一般公共预算财政拨款支出决算情况说明</w:t>
        </w:r>
        <w:r w:rsidR="00041B7D">
          <w:rPr>
            <w:sz w:val="28"/>
            <w:szCs w:val="28"/>
          </w:rPr>
          <w:tab/>
        </w:r>
        <w:r w:rsidR="00041B7D">
          <w:rPr>
            <w:sz w:val="28"/>
            <w:szCs w:val="28"/>
          </w:rPr>
          <w:fldChar w:fldCharType="begin"/>
        </w:r>
        <w:r w:rsidR="00041B7D">
          <w:rPr>
            <w:sz w:val="28"/>
            <w:szCs w:val="28"/>
          </w:rPr>
          <w:instrText xml:space="preserve"> PAGEREF _Toc115193571 \h </w:instrText>
        </w:r>
        <w:r w:rsidR="00041B7D">
          <w:rPr>
            <w:sz w:val="28"/>
            <w:szCs w:val="28"/>
          </w:rPr>
        </w:r>
        <w:r w:rsidR="00041B7D">
          <w:rPr>
            <w:sz w:val="28"/>
            <w:szCs w:val="28"/>
          </w:rPr>
          <w:fldChar w:fldCharType="separate"/>
        </w:r>
        <w:r w:rsidR="00041B7D">
          <w:rPr>
            <w:sz w:val="28"/>
            <w:szCs w:val="28"/>
          </w:rPr>
          <w:t>7</w:t>
        </w:r>
        <w:r w:rsidR="00041B7D">
          <w:rPr>
            <w:sz w:val="28"/>
            <w:szCs w:val="28"/>
          </w:rPr>
          <w:fldChar w:fldCharType="end"/>
        </w:r>
      </w:hyperlink>
    </w:p>
    <w:p w:rsidR="00096B3E" w:rsidRDefault="00E348CE" w:rsidP="00B4136E">
      <w:pPr>
        <w:pStyle w:val="30"/>
        <w:tabs>
          <w:tab w:val="right" w:leader="dot" w:pos="8296"/>
        </w:tabs>
        <w:rPr>
          <w:sz w:val="28"/>
          <w:szCs w:val="28"/>
        </w:rPr>
      </w:pPr>
      <w:hyperlink w:anchor="_Toc115193572" w:history="1">
        <w:r w:rsidR="00041B7D">
          <w:rPr>
            <w:rStyle w:val="a5"/>
            <w:rFonts w:ascii="楷体" w:eastAsia="楷体" w:hAnsi="楷体" w:cs="黑体" w:hint="eastAsia"/>
            <w:sz w:val="28"/>
            <w:szCs w:val="28"/>
          </w:rPr>
          <w:t>（一）财政拨款支出决算总体情况</w:t>
        </w:r>
        <w:r w:rsidR="00041B7D">
          <w:rPr>
            <w:sz w:val="28"/>
            <w:szCs w:val="28"/>
          </w:rPr>
          <w:tab/>
        </w:r>
        <w:r w:rsidR="00041B7D">
          <w:rPr>
            <w:sz w:val="28"/>
            <w:szCs w:val="28"/>
          </w:rPr>
          <w:fldChar w:fldCharType="begin"/>
        </w:r>
        <w:r w:rsidR="00041B7D">
          <w:rPr>
            <w:sz w:val="28"/>
            <w:szCs w:val="28"/>
          </w:rPr>
          <w:instrText xml:space="preserve"> PAGEREF _Toc115193572 \h </w:instrText>
        </w:r>
        <w:r w:rsidR="00041B7D">
          <w:rPr>
            <w:sz w:val="28"/>
            <w:szCs w:val="28"/>
          </w:rPr>
        </w:r>
        <w:r w:rsidR="00041B7D">
          <w:rPr>
            <w:sz w:val="28"/>
            <w:szCs w:val="28"/>
          </w:rPr>
          <w:fldChar w:fldCharType="separate"/>
        </w:r>
        <w:r w:rsidR="00041B7D">
          <w:rPr>
            <w:sz w:val="28"/>
            <w:szCs w:val="28"/>
          </w:rPr>
          <w:t>7</w:t>
        </w:r>
        <w:r w:rsidR="00041B7D">
          <w:rPr>
            <w:sz w:val="28"/>
            <w:szCs w:val="28"/>
          </w:rPr>
          <w:fldChar w:fldCharType="end"/>
        </w:r>
      </w:hyperlink>
    </w:p>
    <w:p w:rsidR="00096B3E" w:rsidRDefault="00E348CE" w:rsidP="00B4136E">
      <w:pPr>
        <w:pStyle w:val="30"/>
        <w:tabs>
          <w:tab w:val="right" w:leader="dot" w:pos="8296"/>
        </w:tabs>
        <w:rPr>
          <w:sz w:val="28"/>
          <w:szCs w:val="28"/>
        </w:rPr>
      </w:pPr>
      <w:hyperlink w:anchor="_Toc115193573" w:history="1">
        <w:r w:rsidR="00041B7D">
          <w:rPr>
            <w:rStyle w:val="a5"/>
            <w:rFonts w:ascii="楷体" w:eastAsia="楷体" w:hAnsi="楷体" w:cs="黑体" w:hint="eastAsia"/>
            <w:sz w:val="28"/>
            <w:szCs w:val="28"/>
          </w:rPr>
          <w:t>（二）财政拨款支出决算结构情况</w:t>
        </w:r>
        <w:r w:rsidR="00041B7D">
          <w:rPr>
            <w:sz w:val="28"/>
            <w:szCs w:val="28"/>
          </w:rPr>
          <w:tab/>
        </w:r>
        <w:r w:rsidR="00041B7D">
          <w:rPr>
            <w:sz w:val="28"/>
            <w:szCs w:val="28"/>
          </w:rPr>
          <w:fldChar w:fldCharType="begin"/>
        </w:r>
        <w:r w:rsidR="00041B7D">
          <w:rPr>
            <w:sz w:val="28"/>
            <w:szCs w:val="28"/>
          </w:rPr>
          <w:instrText xml:space="preserve"> PAGEREF _Toc115193573 \h </w:instrText>
        </w:r>
        <w:r w:rsidR="00041B7D">
          <w:rPr>
            <w:sz w:val="28"/>
            <w:szCs w:val="28"/>
          </w:rPr>
        </w:r>
        <w:r w:rsidR="00041B7D">
          <w:rPr>
            <w:sz w:val="28"/>
            <w:szCs w:val="28"/>
          </w:rPr>
          <w:fldChar w:fldCharType="separate"/>
        </w:r>
        <w:r w:rsidR="00041B7D">
          <w:rPr>
            <w:sz w:val="28"/>
            <w:szCs w:val="28"/>
          </w:rPr>
          <w:t>7</w:t>
        </w:r>
        <w:r w:rsidR="00041B7D">
          <w:rPr>
            <w:sz w:val="28"/>
            <w:szCs w:val="28"/>
          </w:rPr>
          <w:fldChar w:fldCharType="end"/>
        </w:r>
      </w:hyperlink>
    </w:p>
    <w:p w:rsidR="00096B3E" w:rsidRDefault="00E348CE" w:rsidP="00B4136E">
      <w:pPr>
        <w:pStyle w:val="30"/>
        <w:tabs>
          <w:tab w:val="right" w:leader="dot" w:pos="8296"/>
        </w:tabs>
        <w:rPr>
          <w:sz w:val="28"/>
          <w:szCs w:val="28"/>
        </w:rPr>
      </w:pPr>
      <w:hyperlink w:anchor="_Toc115193574" w:history="1">
        <w:r w:rsidR="00041B7D">
          <w:rPr>
            <w:rStyle w:val="a5"/>
            <w:rFonts w:ascii="楷体" w:eastAsia="楷体" w:hAnsi="楷体" w:cs="黑体" w:hint="eastAsia"/>
            <w:sz w:val="28"/>
            <w:szCs w:val="28"/>
          </w:rPr>
          <w:t>（三）财政拨款支出决算具体情况</w:t>
        </w:r>
        <w:r w:rsidR="00041B7D">
          <w:rPr>
            <w:sz w:val="28"/>
            <w:szCs w:val="28"/>
          </w:rPr>
          <w:tab/>
        </w:r>
        <w:r w:rsidR="00041B7D">
          <w:rPr>
            <w:sz w:val="28"/>
            <w:szCs w:val="28"/>
          </w:rPr>
          <w:fldChar w:fldCharType="begin"/>
        </w:r>
        <w:r w:rsidR="00041B7D">
          <w:rPr>
            <w:sz w:val="28"/>
            <w:szCs w:val="28"/>
          </w:rPr>
          <w:instrText xml:space="preserve"> PAGEREF _Toc115193574 \h </w:instrText>
        </w:r>
        <w:r w:rsidR="00041B7D">
          <w:rPr>
            <w:sz w:val="28"/>
            <w:szCs w:val="28"/>
          </w:rPr>
        </w:r>
        <w:r w:rsidR="00041B7D">
          <w:rPr>
            <w:sz w:val="28"/>
            <w:szCs w:val="28"/>
          </w:rPr>
          <w:fldChar w:fldCharType="separate"/>
        </w:r>
        <w:r w:rsidR="00041B7D">
          <w:rPr>
            <w:sz w:val="28"/>
            <w:szCs w:val="28"/>
          </w:rPr>
          <w:t>8</w:t>
        </w:r>
        <w:r w:rsidR="00041B7D">
          <w:rPr>
            <w:sz w:val="28"/>
            <w:szCs w:val="28"/>
          </w:rPr>
          <w:fldChar w:fldCharType="end"/>
        </w:r>
      </w:hyperlink>
    </w:p>
    <w:p w:rsidR="00096B3E" w:rsidRDefault="00E348CE" w:rsidP="00B4136E">
      <w:pPr>
        <w:pStyle w:val="20"/>
        <w:tabs>
          <w:tab w:val="right" w:leader="dot" w:pos="8296"/>
        </w:tabs>
        <w:rPr>
          <w:sz w:val="28"/>
          <w:szCs w:val="28"/>
        </w:rPr>
      </w:pPr>
      <w:hyperlink w:anchor="_Toc115193575" w:history="1">
        <w:r w:rsidR="00041B7D">
          <w:rPr>
            <w:rStyle w:val="a5"/>
            <w:rFonts w:ascii="楷体" w:eastAsia="楷体" w:hAnsi="楷体" w:cs="黑体" w:hint="eastAsia"/>
            <w:sz w:val="28"/>
            <w:szCs w:val="28"/>
          </w:rPr>
          <w:t>六、一般公共预算财政拨款基本支出决算情况说明</w:t>
        </w:r>
        <w:r w:rsidR="00041B7D">
          <w:rPr>
            <w:sz w:val="28"/>
            <w:szCs w:val="28"/>
          </w:rPr>
          <w:tab/>
        </w:r>
        <w:r w:rsidR="00041B7D">
          <w:rPr>
            <w:sz w:val="28"/>
            <w:szCs w:val="28"/>
          </w:rPr>
          <w:fldChar w:fldCharType="begin"/>
        </w:r>
        <w:r w:rsidR="00041B7D">
          <w:rPr>
            <w:sz w:val="28"/>
            <w:szCs w:val="28"/>
          </w:rPr>
          <w:instrText xml:space="preserve"> PAGEREF _Toc115193575 \h </w:instrText>
        </w:r>
        <w:r w:rsidR="00041B7D">
          <w:rPr>
            <w:sz w:val="28"/>
            <w:szCs w:val="28"/>
          </w:rPr>
        </w:r>
        <w:r w:rsidR="00041B7D">
          <w:rPr>
            <w:sz w:val="28"/>
            <w:szCs w:val="28"/>
          </w:rPr>
          <w:fldChar w:fldCharType="separate"/>
        </w:r>
        <w:r w:rsidR="00041B7D">
          <w:rPr>
            <w:sz w:val="28"/>
            <w:szCs w:val="28"/>
          </w:rPr>
          <w:t>10</w:t>
        </w:r>
        <w:r w:rsidR="00041B7D">
          <w:rPr>
            <w:sz w:val="28"/>
            <w:szCs w:val="28"/>
          </w:rPr>
          <w:fldChar w:fldCharType="end"/>
        </w:r>
      </w:hyperlink>
    </w:p>
    <w:p w:rsidR="00096B3E" w:rsidRDefault="00E348CE" w:rsidP="00B4136E">
      <w:pPr>
        <w:pStyle w:val="20"/>
        <w:tabs>
          <w:tab w:val="right" w:leader="dot" w:pos="8296"/>
        </w:tabs>
        <w:rPr>
          <w:sz w:val="28"/>
          <w:szCs w:val="28"/>
        </w:rPr>
      </w:pPr>
      <w:hyperlink w:anchor="_Toc115193576" w:history="1">
        <w:r w:rsidR="00041B7D">
          <w:rPr>
            <w:rStyle w:val="a5"/>
            <w:rFonts w:ascii="楷体" w:eastAsia="楷体" w:hAnsi="楷体" w:cs="黑体" w:hint="eastAsia"/>
            <w:sz w:val="28"/>
            <w:szCs w:val="28"/>
          </w:rPr>
          <w:t>七、一般公共预算财政拨款“三公”经费支出决算情况说明</w:t>
        </w:r>
        <w:r w:rsidR="00041B7D">
          <w:rPr>
            <w:sz w:val="28"/>
            <w:szCs w:val="28"/>
          </w:rPr>
          <w:tab/>
        </w:r>
        <w:r w:rsidR="00041B7D">
          <w:rPr>
            <w:sz w:val="28"/>
            <w:szCs w:val="28"/>
          </w:rPr>
          <w:fldChar w:fldCharType="begin"/>
        </w:r>
        <w:r w:rsidR="00041B7D">
          <w:rPr>
            <w:sz w:val="28"/>
            <w:szCs w:val="28"/>
          </w:rPr>
          <w:instrText xml:space="preserve"> PAGEREF _Toc115193576 \h </w:instrText>
        </w:r>
        <w:r w:rsidR="00041B7D">
          <w:rPr>
            <w:sz w:val="28"/>
            <w:szCs w:val="28"/>
          </w:rPr>
        </w:r>
        <w:r w:rsidR="00041B7D">
          <w:rPr>
            <w:sz w:val="28"/>
            <w:szCs w:val="28"/>
          </w:rPr>
          <w:fldChar w:fldCharType="separate"/>
        </w:r>
        <w:r w:rsidR="00041B7D">
          <w:rPr>
            <w:sz w:val="28"/>
            <w:szCs w:val="28"/>
          </w:rPr>
          <w:t>11</w:t>
        </w:r>
        <w:r w:rsidR="00041B7D">
          <w:rPr>
            <w:sz w:val="28"/>
            <w:szCs w:val="28"/>
          </w:rPr>
          <w:fldChar w:fldCharType="end"/>
        </w:r>
      </w:hyperlink>
    </w:p>
    <w:p w:rsidR="00096B3E" w:rsidRDefault="00E348CE" w:rsidP="00B4136E">
      <w:pPr>
        <w:pStyle w:val="30"/>
        <w:tabs>
          <w:tab w:val="right" w:leader="dot" w:pos="8296"/>
        </w:tabs>
        <w:rPr>
          <w:sz w:val="28"/>
          <w:szCs w:val="28"/>
        </w:rPr>
      </w:pPr>
      <w:hyperlink w:anchor="_Toc115193577" w:history="1">
        <w:r w:rsidR="00041B7D">
          <w:rPr>
            <w:rStyle w:val="a5"/>
            <w:rFonts w:ascii="楷体" w:eastAsia="楷体" w:hAnsi="楷体" w:cs="黑体" w:hint="eastAsia"/>
            <w:sz w:val="28"/>
            <w:szCs w:val="28"/>
          </w:rPr>
          <w:t>（一）“三公”经费财政拨款支出决算总体情况说明</w:t>
        </w:r>
        <w:r w:rsidR="00041B7D">
          <w:rPr>
            <w:sz w:val="28"/>
            <w:szCs w:val="28"/>
          </w:rPr>
          <w:tab/>
        </w:r>
        <w:r w:rsidR="00041B7D">
          <w:rPr>
            <w:sz w:val="28"/>
            <w:szCs w:val="28"/>
          </w:rPr>
          <w:fldChar w:fldCharType="begin"/>
        </w:r>
        <w:r w:rsidR="00041B7D">
          <w:rPr>
            <w:sz w:val="28"/>
            <w:szCs w:val="28"/>
          </w:rPr>
          <w:instrText xml:space="preserve"> PAGEREF _Toc115193577 \h </w:instrText>
        </w:r>
        <w:r w:rsidR="00041B7D">
          <w:rPr>
            <w:sz w:val="28"/>
            <w:szCs w:val="28"/>
          </w:rPr>
        </w:r>
        <w:r w:rsidR="00041B7D">
          <w:rPr>
            <w:sz w:val="28"/>
            <w:szCs w:val="28"/>
          </w:rPr>
          <w:fldChar w:fldCharType="separate"/>
        </w:r>
        <w:r w:rsidR="00041B7D">
          <w:rPr>
            <w:sz w:val="28"/>
            <w:szCs w:val="28"/>
          </w:rPr>
          <w:t>11</w:t>
        </w:r>
        <w:r w:rsidR="00041B7D">
          <w:rPr>
            <w:sz w:val="28"/>
            <w:szCs w:val="28"/>
          </w:rPr>
          <w:fldChar w:fldCharType="end"/>
        </w:r>
      </w:hyperlink>
    </w:p>
    <w:p w:rsidR="00096B3E" w:rsidRDefault="00E348CE" w:rsidP="00B4136E">
      <w:pPr>
        <w:pStyle w:val="30"/>
        <w:tabs>
          <w:tab w:val="right" w:leader="dot" w:pos="8296"/>
        </w:tabs>
        <w:rPr>
          <w:sz w:val="28"/>
          <w:szCs w:val="28"/>
        </w:rPr>
      </w:pPr>
      <w:hyperlink w:anchor="_Toc115193578" w:history="1">
        <w:r w:rsidR="00041B7D">
          <w:rPr>
            <w:rStyle w:val="a5"/>
            <w:rFonts w:ascii="楷体" w:eastAsia="楷体" w:hAnsi="楷体" w:cs="黑体" w:hint="eastAsia"/>
            <w:sz w:val="28"/>
            <w:szCs w:val="28"/>
          </w:rPr>
          <w:t>（二）“三公”经费财政拨款支出决算具体情况说明</w:t>
        </w:r>
        <w:r w:rsidR="00041B7D">
          <w:rPr>
            <w:sz w:val="28"/>
            <w:szCs w:val="28"/>
          </w:rPr>
          <w:tab/>
        </w:r>
        <w:r w:rsidR="00041B7D">
          <w:rPr>
            <w:sz w:val="28"/>
            <w:szCs w:val="28"/>
          </w:rPr>
          <w:fldChar w:fldCharType="begin"/>
        </w:r>
        <w:r w:rsidR="00041B7D">
          <w:rPr>
            <w:sz w:val="28"/>
            <w:szCs w:val="28"/>
          </w:rPr>
          <w:instrText xml:space="preserve"> PAGEREF _Toc115193578 \h </w:instrText>
        </w:r>
        <w:r w:rsidR="00041B7D">
          <w:rPr>
            <w:sz w:val="28"/>
            <w:szCs w:val="28"/>
          </w:rPr>
        </w:r>
        <w:r w:rsidR="00041B7D">
          <w:rPr>
            <w:sz w:val="28"/>
            <w:szCs w:val="28"/>
          </w:rPr>
          <w:fldChar w:fldCharType="separate"/>
        </w:r>
        <w:r w:rsidR="00041B7D">
          <w:rPr>
            <w:sz w:val="28"/>
            <w:szCs w:val="28"/>
          </w:rPr>
          <w:t>11</w:t>
        </w:r>
        <w:r w:rsidR="00041B7D">
          <w:rPr>
            <w:sz w:val="28"/>
            <w:szCs w:val="28"/>
          </w:rPr>
          <w:fldChar w:fldCharType="end"/>
        </w:r>
      </w:hyperlink>
    </w:p>
    <w:p w:rsidR="00096B3E" w:rsidRDefault="00E348CE" w:rsidP="00B4136E">
      <w:pPr>
        <w:pStyle w:val="20"/>
        <w:tabs>
          <w:tab w:val="right" w:leader="dot" w:pos="8296"/>
        </w:tabs>
        <w:rPr>
          <w:sz w:val="28"/>
          <w:szCs w:val="28"/>
        </w:rPr>
      </w:pPr>
      <w:hyperlink w:anchor="_Toc115193579" w:history="1">
        <w:r w:rsidR="00041B7D">
          <w:rPr>
            <w:rStyle w:val="a5"/>
            <w:rFonts w:ascii="楷体" w:eastAsia="楷体" w:hAnsi="楷体" w:cs="黑体" w:hint="eastAsia"/>
            <w:sz w:val="28"/>
            <w:szCs w:val="28"/>
          </w:rPr>
          <w:t>八、政府性基金收入支出决算情况说明</w:t>
        </w:r>
        <w:r w:rsidR="00041B7D">
          <w:rPr>
            <w:sz w:val="28"/>
            <w:szCs w:val="28"/>
          </w:rPr>
          <w:tab/>
        </w:r>
        <w:r w:rsidR="00041B7D">
          <w:rPr>
            <w:sz w:val="28"/>
            <w:szCs w:val="28"/>
          </w:rPr>
          <w:fldChar w:fldCharType="begin"/>
        </w:r>
        <w:r w:rsidR="00041B7D">
          <w:rPr>
            <w:sz w:val="28"/>
            <w:szCs w:val="28"/>
          </w:rPr>
          <w:instrText xml:space="preserve"> PAGEREF _Toc115193579 \h </w:instrText>
        </w:r>
        <w:r w:rsidR="00041B7D">
          <w:rPr>
            <w:sz w:val="28"/>
            <w:szCs w:val="28"/>
          </w:rPr>
        </w:r>
        <w:r w:rsidR="00041B7D">
          <w:rPr>
            <w:sz w:val="28"/>
            <w:szCs w:val="28"/>
          </w:rPr>
          <w:fldChar w:fldCharType="separate"/>
        </w:r>
        <w:r w:rsidR="00041B7D">
          <w:rPr>
            <w:sz w:val="28"/>
            <w:szCs w:val="28"/>
          </w:rPr>
          <w:t>12</w:t>
        </w:r>
        <w:r w:rsidR="00041B7D">
          <w:rPr>
            <w:sz w:val="28"/>
            <w:szCs w:val="28"/>
          </w:rPr>
          <w:fldChar w:fldCharType="end"/>
        </w:r>
      </w:hyperlink>
    </w:p>
    <w:p w:rsidR="00096B3E" w:rsidRDefault="00E348CE" w:rsidP="00B4136E">
      <w:pPr>
        <w:pStyle w:val="20"/>
        <w:tabs>
          <w:tab w:val="right" w:leader="dot" w:pos="8296"/>
        </w:tabs>
        <w:rPr>
          <w:sz w:val="28"/>
          <w:szCs w:val="28"/>
        </w:rPr>
      </w:pPr>
      <w:hyperlink w:anchor="_Toc115193580" w:history="1">
        <w:r w:rsidR="00041B7D">
          <w:rPr>
            <w:rStyle w:val="a5"/>
            <w:rFonts w:ascii="楷体" w:eastAsia="楷体" w:hAnsi="楷体" w:cs="黑体" w:hint="eastAsia"/>
            <w:sz w:val="28"/>
            <w:szCs w:val="28"/>
          </w:rPr>
          <w:t>九、其他重要事项情况说明</w:t>
        </w:r>
        <w:r w:rsidR="00041B7D">
          <w:rPr>
            <w:sz w:val="28"/>
            <w:szCs w:val="28"/>
          </w:rPr>
          <w:tab/>
        </w:r>
        <w:r w:rsidR="00041B7D">
          <w:rPr>
            <w:sz w:val="28"/>
            <w:szCs w:val="28"/>
          </w:rPr>
          <w:fldChar w:fldCharType="begin"/>
        </w:r>
        <w:r w:rsidR="00041B7D">
          <w:rPr>
            <w:sz w:val="28"/>
            <w:szCs w:val="28"/>
          </w:rPr>
          <w:instrText xml:space="preserve"> PAGEREF _Toc115193580 \h </w:instrText>
        </w:r>
        <w:r w:rsidR="00041B7D">
          <w:rPr>
            <w:sz w:val="28"/>
            <w:szCs w:val="28"/>
          </w:rPr>
        </w:r>
        <w:r w:rsidR="00041B7D">
          <w:rPr>
            <w:sz w:val="28"/>
            <w:szCs w:val="28"/>
          </w:rPr>
          <w:fldChar w:fldCharType="separate"/>
        </w:r>
        <w:r w:rsidR="00041B7D">
          <w:rPr>
            <w:sz w:val="28"/>
            <w:szCs w:val="28"/>
          </w:rPr>
          <w:t>12</w:t>
        </w:r>
        <w:r w:rsidR="00041B7D">
          <w:rPr>
            <w:sz w:val="28"/>
            <w:szCs w:val="28"/>
          </w:rPr>
          <w:fldChar w:fldCharType="end"/>
        </w:r>
      </w:hyperlink>
    </w:p>
    <w:p w:rsidR="00096B3E" w:rsidRDefault="00E348CE" w:rsidP="00B4136E">
      <w:pPr>
        <w:pStyle w:val="30"/>
        <w:tabs>
          <w:tab w:val="right" w:leader="dot" w:pos="8296"/>
        </w:tabs>
        <w:rPr>
          <w:sz w:val="28"/>
          <w:szCs w:val="28"/>
        </w:rPr>
      </w:pPr>
      <w:hyperlink w:anchor="_Toc115193581" w:history="1">
        <w:r w:rsidR="00041B7D">
          <w:rPr>
            <w:rStyle w:val="a5"/>
            <w:rFonts w:ascii="楷体" w:eastAsia="楷体" w:hAnsi="楷体" w:cs="黑体" w:hint="eastAsia"/>
            <w:sz w:val="28"/>
            <w:szCs w:val="28"/>
          </w:rPr>
          <w:t>（一）机关运行经费支出情况说明</w:t>
        </w:r>
        <w:r w:rsidR="00041B7D">
          <w:rPr>
            <w:sz w:val="28"/>
            <w:szCs w:val="28"/>
          </w:rPr>
          <w:tab/>
        </w:r>
        <w:r w:rsidR="00041B7D">
          <w:rPr>
            <w:sz w:val="28"/>
            <w:szCs w:val="28"/>
          </w:rPr>
          <w:fldChar w:fldCharType="begin"/>
        </w:r>
        <w:r w:rsidR="00041B7D">
          <w:rPr>
            <w:sz w:val="28"/>
            <w:szCs w:val="28"/>
          </w:rPr>
          <w:instrText xml:space="preserve"> PAGEREF _Toc115193581 \h </w:instrText>
        </w:r>
        <w:r w:rsidR="00041B7D">
          <w:rPr>
            <w:sz w:val="28"/>
            <w:szCs w:val="28"/>
          </w:rPr>
        </w:r>
        <w:r w:rsidR="00041B7D">
          <w:rPr>
            <w:sz w:val="28"/>
            <w:szCs w:val="28"/>
          </w:rPr>
          <w:fldChar w:fldCharType="separate"/>
        </w:r>
        <w:r w:rsidR="00041B7D">
          <w:rPr>
            <w:sz w:val="28"/>
            <w:szCs w:val="28"/>
          </w:rPr>
          <w:t>12</w:t>
        </w:r>
        <w:r w:rsidR="00041B7D">
          <w:rPr>
            <w:sz w:val="28"/>
            <w:szCs w:val="28"/>
          </w:rPr>
          <w:fldChar w:fldCharType="end"/>
        </w:r>
      </w:hyperlink>
    </w:p>
    <w:p w:rsidR="00096B3E" w:rsidRDefault="00E348CE" w:rsidP="00B4136E">
      <w:pPr>
        <w:pStyle w:val="30"/>
        <w:tabs>
          <w:tab w:val="right" w:leader="dot" w:pos="8296"/>
        </w:tabs>
        <w:rPr>
          <w:sz w:val="28"/>
          <w:szCs w:val="28"/>
        </w:rPr>
      </w:pPr>
      <w:hyperlink w:anchor="_Toc115193582" w:history="1">
        <w:r w:rsidR="00041B7D">
          <w:rPr>
            <w:rStyle w:val="a5"/>
            <w:rFonts w:ascii="楷体" w:eastAsia="楷体" w:hAnsi="楷体" w:cs="黑体" w:hint="eastAsia"/>
            <w:sz w:val="28"/>
            <w:szCs w:val="28"/>
          </w:rPr>
          <w:t>（二）政府采购情况说明</w:t>
        </w:r>
        <w:r w:rsidR="00041B7D">
          <w:rPr>
            <w:sz w:val="28"/>
            <w:szCs w:val="28"/>
          </w:rPr>
          <w:tab/>
        </w:r>
        <w:r w:rsidR="00041B7D">
          <w:rPr>
            <w:sz w:val="28"/>
            <w:szCs w:val="28"/>
          </w:rPr>
          <w:fldChar w:fldCharType="begin"/>
        </w:r>
        <w:r w:rsidR="00041B7D">
          <w:rPr>
            <w:sz w:val="28"/>
            <w:szCs w:val="28"/>
          </w:rPr>
          <w:instrText xml:space="preserve"> PAGEREF _Toc115193582 \h </w:instrText>
        </w:r>
        <w:r w:rsidR="00041B7D">
          <w:rPr>
            <w:sz w:val="28"/>
            <w:szCs w:val="28"/>
          </w:rPr>
        </w:r>
        <w:r w:rsidR="00041B7D">
          <w:rPr>
            <w:sz w:val="28"/>
            <w:szCs w:val="28"/>
          </w:rPr>
          <w:fldChar w:fldCharType="separate"/>
        </w:r>
        <w:r w:rsidR="00041B7D">
          <w:rPr>
            <w:sz w:val="28"/>
            <w:szCs w:val="28"/>
          </w:rPr>
          <w:t>12</w:t>
        </w:r>
        <w:r w:rsidR="00041B7D">
          <w:rPr>
            <w:sz w:val="28"/>
            <w:szCs w:val="28"/>
          </w:rPr>
          <w:fldChar w:fldCharType="end"/>
        </w:r>
      </w:hyperlink>
    </w:p>
    <w:p w:rsidR="00096B3E" w:rsidRDefault="00E348CE" w:rsidP="00B4136E">
      <w:pPr>
        <w:pStyle w:val="30"/>
        <w:tabs>
          <w:tab w:val="right" w:leader="dot" w:pos="8296"/>
        </w:tabs>
        <w:rPr>
          <w:sz w:val="28"/>
          <w:szCs w:val="28"/>
        </w:rPr>
      </w:pPr>
      <w:hyperlink w:anchor="_Toc115193583" w:history="1">
        <w:r w:rsidR="00041B7D">
          <w:rPr>
            <w:rStyle w:val="a5"/>
            <w:rFonts w:ascii="楷体" w:eastAsia="楷体" w:hAnsi="楷体" w:cs="黑体" w:hint="eastAsia"/>
            <w:sz w:val="28"/>
            <w:szCs w:val="28"/>
          </w:rPr>
          <w:t>（三）国有资产占用情况说明</w:t>
        </w:r>
        <w:r w:rsidR="00041B7D">
          <w:rPr>
            <w:sz w:val="28"/>
            <w:szCs w:val="28"/>
          </w:rPr>
          <w:tab/>
        </w:r>
        <w:r w:rsidR="00041B7D">
          <w:rPr>
            <w:sz w:val="28"/>
            <w:szCs w:val="28"/>
          </w:rPr>
          <w:fldChar w:fldCharType="begin"/>
        </w:r>
        <w:r w:rsidR="00041B7D">
          <w:rPr>
            <w:sz w:val="28"/>
            <w:szCs w:val="28"/>
          </w:rPr>
          <w:instrText xml:space="preserve"> PAGEREF _Toc115193583 \h </w:instrText>
        </w:r>
        <w:r w:rsidR="00041B7D">
          <w:rPr>
            <w:sz w:val="28"/>
            <w:szCs w:val="28"/>
          </w:rPr>
        </w:r>
        <w:r w:rsidR="00041B7D">
          <w:rPr>
            <w:sz w:val="28"/>
            <w:szCs w:val="28"/>
          </w:rPr>
          <w:fldChar w:fldCharType="separate"/>
        </w:r>
        <w:r w:rsidR="00041B7D">
          <w:rPr>
            <w:sz w:val="28"/>
            <w:szCs w:val="28"/>
          </w:rPr>
          <w:t>13</w:t>
        </w:r>
        <w:r w:rsidR="00041B7D">
          <w:rPr>
            <w:sz w:val="28"/>
            <w:szCs w:val="28"/>
          </w:rPr>
          <w:fldChar w:fldCharType="end"/>
        </w:r>
      </w:hyperlink>
    </w:p>
    <w:p w:rsidR="00096B3E" w:rsidRDefault="00E348CE" w:rsidP="00B4136E">
      <w:pPr>
        <w:pStyle w:val="30"/>
        <w:tabs>
          <w:tab w:val="right" w:leader="dot" w:pos="8296"/>
        </w:tabs>
        <w:rPr>
          <w:sz w:val="28"/>
          <w:szCs w:val="28"/>
        </w:rPr>
      </w:pPr>
      <w:hyperlink w:anchor="_Toc115193584" w:history="1">
        <w:r w:rsidR="00041B7D">
          <w:rPr>
            <w:rStyle w:val="a5"/>
            <w:rFonts w:ascii="楷体" w:eastAsia="楷体" w:hAnsi="楷体" w:cs="黑体" w:hint="eastAsia"/>
            <w:sz w:val="28"/>
            <w:szCs w:val="28"/>
          </w:rPr>
          <w:t>（四）预算绩效情况说明</w:t>
        </w:r>
        <w:r w:rsidR="00041B7D">
          <w:rPr>
            <w:sz w:val="28"/>
            <w:szCs w:val="28"/>
          </w:rPr>
          <w:tab/>
        </w:r>
        <w:r w:rsidR="00041B7D">
          <w:rPr>
            <w:sz w:val="28"/>
            <w:szCs w:val="28"/>
          </w:rPr>
          <w:fldChar w:fldCharType="begin"/>
        </w:r>
        <w:r w:rsidR="00041B7D">
          <w:rPr>
            <w:sz w:val="28"/>
            <w:szCs w:val="28"/>
          </w:rPr>
          <w:instrText xml:space="preserve"> PAGEREF _Toc115193584 \h </w:instrText>
        </w:r>
        <w:r w:rsidR="00041B7D">
          <w:rPr>
            <w:sz w:val="28"/>
            <w:szCs w:val="28"/>
          </w:rPr>
        </w:r>
        <w:r w:rsidR="00041B7D">
          <w:rPr>
            <w:sz w:val="28"/>
            <w:szCs w:val="28"/>
          </w:rPr>
          <w:fldChar w:fldCharType="separate"/>
        </w:r>
        <w:r w:rsidR="00041B7D">
          <w:rPr>
            <w:sz w:val="28"/>
            <w:szCs w:val="28"/>
          </w:rPr>
          <w:t>13</w:t>
        </w:r>
        <w:r w:rsidR="00041B7D">
          <w:rPr>
            <w:sz w:val="28"/>
            <w:szCs w:val="28"/>
          </w:rPr>
          <w:fldChar w:fldCharType="end"/>
        </w:r>
      </w:hyperlink>
    </w:p>
    <w:p w:rsidR="00096B3E" w:rsidRDefault="00E348CE" w:rsidP="00B4136E">
      <w:pPr>
        <w:pStyle w:val="30"/>
        <w:tabs>
          <w:tab w:val="right" w:leader="dot" w:pos="8296"/>
        </w:tabs>
        <w:rPr>
          <w:sz w:val="28"/>
          <w:szCs w:val="28"/>
        </w:rPr>
      </w:pPr>
      <w:hyperlink w:anchor="_Toc115193585" w:history="1">
        <w:r w:rsidR="00041B7D">
          <w:rPr>
            <w:rStyle w:val="a5"/>
            <w:rFonts w:ascii="楷体" w:eastAsia="楷体" w:hAnsi="楷体" w:cs="黑体" w:hint="eastAsia"/>
            <w:sz w:val="28"/>
            <w:szCs w:val="28"/>
          </w:rPr>
          <w:t>（五）其他需要说明的事项</w:t>
        </w:r>
        <w:r w:rsidR="00041B7D">
          <w:rPr>
            <w:sz w:val="28"/>
            <w:szCs w:val="28"/>
          </w:rPr>
          <w:tab/>
        </w:r>
        <w:r w:rsidR="00041B7D">
          <w:rPr>
            <w:sz w:val="28"/>
            <w:szCs w:val="28"/>
          </w:rPr>
          <w:fldChar w:fldCharType="begin"/>
        </w:r>
        <w:r w:rsidR="00041B7D">
          <w:rPr>
            <w:sz w:val="28"/>
            <w:szCs w:val="28"/>
          </w:rPr>
          <w:instrText xml:space="preserve"> PAGEREF _Toc115193585 \h </w:instrText>
        </w:r>
        <w:r w:rsidR="00041B7D">
          <w:rPr>
            <w:sz w:val="28"/>
            <w:szCs w:val="28"/>
          </w:rPr>
        </w:r>
        <w:r w:rsidR="00041B7D">
          <w:rPr>
            <w:sz w:val="28"/>
            <w:szCs w:val="28"/>
          </w:rPr>
          <w:fldChar w:fldCharType="separate"/>
        </w:r>
        <w:r w:rsidR="00041B7D">
          <w:rPr>
            <w:sz w:val="28"/>
            <w:szCs w:val="28"/>
          </w:rPr>
          <w:t>20</w:t>
        </w:r>
        <w:r w:rsidR="00041B7D">
          <w:rPr>
            <w:sz w:val="28"/>
            <w:szCs w:val="28"/>
          </w:rPr>
          <w:fldChar w:fldCharType="end"/>
        </w:r>
      </w:hyperlink>
    </w:p>
    <w:p w:rsidR="00096B3E" w:rsidRDefault="00E348CE">
      <w:pPr>
        <w:pStyle w:val="10"/>
        <w:tabs>
          <w:tab w:val="right" w:leader="dot" w:pos="8296"/>
        </w:tabs>
        <w:rPr>
          <w:sz w:val="28"/>
          <w:szCs w:val="28"/>
        </w:rPr>
      </w:pPr>
      <w:hyperlink w:anchor="_Toc115193586" w:history="1">
        <w:r w:rsidR="00041B7D">
          <w:rPr>
            <w:rStyle w:val="a5"/>
            <w:rFonts w:ascii="黑体" w:eastAsia="黑体" w:hAnsi="黑体" w:cs="黑体" w:hint="eastAsia"/>
            <w:sz w:val="28"/>
            <w:szCs w:val="28"/>
          </w:rPr>
          <w:t>第四部分名词解释</w:t>
        </w:r>
        <w:r w:rsidR="00041B7D">
          <w:rPr>
            <w:sz w:val="28"/>
            <w:szCs w:val="28"/>
          </w:rPr>
          <w:tab/>
        </w:r>
        <w:r w:rsidR="00041B7D">
          <w:rPr>
            <w:sz w:val="28"/>
            <w:szCs w:val="28"/>
          </w:rPr>
          <w:fldChar w:fldCharType="begin"/>
        </w:r>
        <w:r w:rsidR="00041B7D">
          <w:rPr>
            <w:sz w:val="28"/>
            <w:szCs w:val="28"/>
          </w:rPr>
          <w:instrText xml:space="preserve"> PAGEREF _Toc115193586 \h </w:instrText>
        </w:r>
        <w:r w:rsidR="00041B7D">
          <w:rPr>
            <w:sz w:val="28"/>
            <w:szCs w:val="28"/>
          </w:rPr>
        </w:r>
        <w:r w:rsidR="00041B7D">
          <w:rPr>
            <w:sz w:val="28"/>
            <w:szCs w:val="28"/>
          </w:rPr>
          <w:fldChar w:fldCharType="separate"/>
        </w:r>
        <w:r w:rsidR="00041B7D">
          <w:rPr>
            <w:sz w:val="28"/>
            <w:szCs w:val="28"/>
          </w:rPr>
          <w:t>21</w:t>
        </w:r>
        <w:r w:rsidR="00041B7D">
          <w:rPr>
            <w:sz w:val="28"/>
            <w:szCs w:val="28"/>
          </w:rPr>
          <w:fldChar w:fldCharType="end"/>
        </w:r>
      </w:hyperlink>
    </w:p>
    <w:p w:rsidR="00096B3E" w:rsidRDefault="00041B7D">
      <w:r>
        <w:rPr>
          <w:sz w:val="28"/>
          <w:szCs w:val="28"/>
        </w:rPr>
        <w:fldChar w:fldCharType="end"/>
      </w:r>
    </w:p>
    <w:p w:rsidR="00096B3E" w:rsidRDefault="00096B3E">
      <w:pPr>
        <w:pStyle w:val="p0"/>
        <w:rPr>
          <w:rFonts w:ascii="仿宋_GB2312" w:eastAsia="仿宋_GB2312"/>
          <w:sz w:val="32"/>
          <w:szCs w:val="32"/>
        </w:rPr>
        <w:sectPr w:rsidR="00096B3E">
          <w:pgSz w:w="11906" w:h="16838"/>
          <w:pgMar w:top="1440" w:right="1800" w:bottom="1440" w:left="1800" w:header="851" w:footer="992" w:gutter="0"/>
          <w:cols w:space="425"/>
          <w:docGrid w:type="lines" w:linePitch="312"/>
        </w:sectPr>
      </w:pPr>
    </w:p>
    <w:p w:rsidR="00096B3E" w:rsidRDefault="00041B7D" w:rsidP="00B4136E">
      <w:pPr>
        <w:pStyle w:val="1"/>
        <w:spacing w:beforeLines="20" w:before="62" w:afterLines="20" w:after="62" w:line="240" w:lineRule="auto"/>
        <w:rPr>
          <w:rFonts w:ascii="黑体" w:eastAsia="黑体" w:hAnsi="黑体"/>
          <w:b w:val="0"/>
          <w:sz w:val="36"/>
          <w:szCs w:val="36"/>
        </w:rPr>
      </w:pPr>
      <w:bookmarkStart w:id="0" w:name="_Toc115193552"/>
      <w:r>
        <w:rPr>
          <w:rFonts w:ascii="黑体" w:eastAsia="黑体" w:hAnsi="黑体" w:hint="eastAsia"/>
          <w:b w:val="0"/>
          <w:sz w:val="36"/>
          <w:szCs w:val="36"/>
        </w:rPr>
        <w:lastRenderedPageBreak/>
        <w:t>第一部分</w:t>
      </w:r>
      <w:r>
        <w:rPr>
          <w:rFonts w:ascii="黑体" w:eastAsia="黑体" w:hAnsi="黑体"/>
          <w:b w:val="0"/>
          <w:sz w:val="36"/>
          <w:szCs w:val="36"/>
        </w:rPr>
        <w:t xml:space="preserve">  </w:t>
      </w:r>
      <w:r>
        <w:rPr>
          <w:rFonts w:ascii="黑体" w:eastAsia="黑体" w:hAnsi="黑体" w:hint="eastAsia"/>
          <w:b w:val="0"/>
          <w:sz w:val="36"/>
          <w:szCs w:val="36"/>
        </w:rPr>
        <w:t>概况</w:t>
      </w:r>
      <w:bookmarkEnd w:id="0"/>
    </w:p>
    <w:p w:rsidR="00096B3E" w:rsidRDefault="00041B7D" w:rsidP="00B4136E">
      <w:pPr>
        <w:pStyle w:val="2"/>
        <w:spacing w:beforeLines="20" w:before="62" w:afterLines="20" w:after="62" w:line="240" w:lineRule="auto"/>
        <w:ind w:firstLineChars="200" w:firstLine="640"/>
        <w:rPr>
          <w:rFonts w:ascii="楷体" w:eastAsia="楷体" w:hAnsi="楷体"/>
          <w:b w:val="0"/>
        </w:rPr>
      </w:pPr>
      <w:bookmarkStart w:id="1" w:name="_Toc115193553"/>
      <w:r>
        <w:rPr>
          <w:rFonts w:ascii="楷体" w:eastAsia="楷体" w:hAnsi="楷体" w:hint="eastAsia"/>
          <w:b w:val="0"/>
        </w:rPr>
        <w:t>一、本单位职责</w:t>
      </w:r>
      <w:bookmarkEnd w:id="1"/>
    </w:p>
    <w:p w:rsidR="00096B3E" w:rsidRDefault="00041B7D">
      <w:pPr>
        <w:pStyle w:val="p0"/>
        <w:ind w:firstLine="480"/>
        <w:jc w:val="left"/>
        <w:rPr>
          <w:rFonts w:ascii="仿宋_GB2312" w:eastAsia="仿宋_GB2312"/>
          <w:sz w:val="32"/>
          <w:szCs w:val="32"/>
        </w:rPr>
      </w:pPr>
      <w:r>
        <w:rPr>
          <w:rFonts w:ascii="仿宋_GB2312" w:eastAsia="仿宋_GB2312"/>
          <w:sz w:val="32"/>
          <w:szCs w:val="32"/>
        </w:rPr>
        <w:t xml:space="preserve"> 1</w:t>
      </w:r>
      <w:r>
        <w:rPr>
          <w:rFonts w:ascii="仿宋_GB2312" w:eastAsia="仿宋_GB2312" w:hint="eastAsia"/>
          <w:sz w:val="32"/>
          <w:szCs w:val="32"/>
        </w:rPr>
        <w:t>、贯彻执行国家财政、税收、宏观经济等各项方针政策，参与拟定全市各项宏观经济政策，拟定和执行全市财政、税收的发展战略、方针政策、中长期规划、改革方案及其他有关政策，提出运用财税政策实施宏观调控和综合平衡社会财力的建议，拟定和执行市对县（市、区）及国家与企业的分配政策。</w:t>
      </w:r>
    </w:p>
    <w:p w:rsidR="00096B3E" w:rsidRDefault="00041B7D">
      <w:pPr>
        <w:pStyle w:val="p0"/>
        <w:ind w:firstLine="480"/>
        <w:jc w:val="left"/>
        <w:rPr>
          <w:rFonts w:ascii="仿宋_GB2312" w:eastAsia="仿宋_GB2312"/>
          <w:sz w:val="32"/>
          <w:szCs w:val="32"/>
        </w:rPr>
      </w:pPr>
      <w:r>
        <w:rPr>
          <w:rFonts w:ascii="仿宋_GB2312" w:eastAsia="仿宋_GB2312"/>
          <w:sz w:val="32"/>
          <w:szCs w:val="32"/>
        </w:rPr>
        <w:t xml:space="preserve"> 2</w:t>
      </w:r>
      <w:r>
        <w:rPr>
          <w:rFonts w:ascii="仿宋_GB2312" w:eastAsia="仿宋_GB2312" w:hint="eastAsia"/>
          <w:sz w:val="32"/>
          <w:szCs w:val="32"/>
        </w:rPr>
        <w:t>、贯彻执行国家财政、财务、会计管理及行政事业单位国有资产管理的法律、法规、规章及各项方针政策，拟定全市财政、财务、会计管理及行政事业单位国有资产管理的规定和制度等。</w:t>
      </w:r>
    </w:p>
    <w:p w:rsidR="00096B3E" w:rsidRDefault="00041B7D">
      <w:pPr>
        <w:pStyle w:val="p0"/>
        <w:ind w:firstLine="480"/>
        <w:jc w:val="left"/>
        <w:rPr>
          <w:rFonts w:ascii="仿宋_GB2312" w:eastAsia="仿宋_GB2312"/>
          <w:sz w:val="32"/>
          <w:szCs w:val="32"/>
        </w:rPr>
      </w:pPr>
      <w:r>
        <w:rPr>
          <w:rFonts w:ascii="仿宋_GB2312" w:eastAsia="仿宋_GB2312"/>
          <w:sz w:val="32"/>
          <w:szCs w:val="32"/>
        </w:rPr>
        <w:t xml:space="preserve"> 3</w:t>
      </w:r>
      <w:r>
        <w:rPr>
          <w:rFonts w:ascii="仿宋_GB2312" w:eastAsia="仿宋_GB2312" w:hint="eastAsia"/>
          <w:sz w:val="32"/>
          <w:szCs w:val="32"/>
        </w:rPr>
        <w:t>、编制年度市本级预决算草案并组织执行。受市人民政府委托，向市人民代表大会报告全市和市级预算及其执行情况，向市人大常委会报告市本级决算。深化部门预算改革，组织制定经费开支标准、定额，负责审核批复部门（单位）的年度预决算。完善转移支付制度。</w:t>
      </w:r>
    </w:p>
    <w:p w:rsidR="00096B3E" w:rsidRDefault="00041B7D">
      <w:pPr>
        <w:pStyle w:val="p0"/>
        <w:ind w:firstLine="480"/>
        <w:jc w:val="left"/>
        <w:rPr>
          <w:rFonts w:ascii="仿宋_GB2312" w:eastAsia="仿宋_GB2312"/>
          <w:sz w:val="32"/>
          <w:szCs w:val="32"/>
        </w:rPr>
      </w:pPr>
      <w:r>
        <w:rPr>
          <w:rFonts w:ascii="仿宋_GB2312" w:eastAsia="仿宋_GB2312"/>
          <w:sz w:val="32"/>
          <w:szCs w:val="32"/>
        </w:rPr>
        <w:t xml:space="preserve"> 4</w:t>
      </w:r>
      <w:r>
        <w:rPr>
          <w:rFonts w:ascii="仿宋_GB2312" w:eastAsia="仿宋_GB2312" w:hint="eastAsia"/>
          <w:sz w:val="32"/>
          <w:szCs w:val="32"/>
        </w:rPr>
        <w:t>、负责政府非税收入管理，负责政府性基金管理及预算编制，按规定管理行政事业性收费。管理财政票据。拟定地方彩票管理制度及发行计划，管理彩票市场，按规定管理彩票资金。负责煤炭可持续发展基金的管理和稽查。</w:t>
      </w:r>
    </w:p>
    <w:p w:rsidR="00096B3E" w:rsidRDefault="00041B7D">
      <w:pPr>
        <w:pStyle w:val="p0"/>
        <w:ind w:firstLine="480"/>
        <w:jc w:val="left"/>
        <w:rPr>
          <w:rFonts w:ascii="仿宋_GB2312" w:eastAsia="仿宋_GB2312"/>
          <w:sz w:val="32"/>
          <w:szCs w:val="32"/>
        </w:rPr>
      </w:pPr>
      <w:r>
        <w:rPr>
          <w:rFonts w:ascii="仿宋_GB2312" w:eastAsia="仿宋_GB2312"/>
          <w:sz w:val="32"/>
          <w:szCs w:val="32"/>
        </w:rPr>
        <w:lastRenderedPageBreak/>
        <w:t xml:space="preserve"> 5</w:t>
      </w:r>
      <w:r>
        <w:rPr>
          <w:rFonts w:ascii="仿宋_GB2312" w:eastAsia="仿宋_GB2312" w:hint="eastAsia"/>
          <w:sz w:val="32"/>
          <w:szCs w:val="32"/>
        </w:rPr>
        <w:t>、贯彻执行国库管理制度、国库集中收付制度，推行市级财政国库集中收付制度并进行监督管理，指导全市推行财政国库集中收付制度工作。负责审核和编制汇总全市财政总决算和部门决算。负责管理市本级财政银行账户和市级预算单位银行账户。制定地方国库现金管理制度，负责组织实施地方国库现金管理工作。负责制定全市政府采购制度并监督管理，编制市级政府采购预算。</w:t>
      </w:r>
    </w:p>
    <w:p w:rsidR="00096B3E" w:rsidRDefault="00041B7D">
      <w:pPr>
        <w:pStyle w:val="p0"/>
        <w:ind w:firstLine="480"/>
        <w:jc w:val="left"/>
        <w:rPr>
          <w:rFonts w:ascii="仿宋_GB2312" w:eastAsia="仿宋_GB2312"/>
          <w:sz w:val="32"/>
          <w:szCs w:val="32"/>
        </w:rPr>
      </w:pPr>
      <w:r>
        <w:rPr>
          <w:rFonts w:ascii="仿宋_GB2312" w:eastAsia="仿宋_GB2312"/>
          <w:sz w:val="32"/>
          <w:szCs w:val="32"/>
        </w:rPr>
        <w:t xml:space="preserve"> 6</w:t>
      </w:r>
      <w:r>
        <w:rPr>
          <w:rFonts w:ascii="仿宋_GB2312" w:eastAsia="仿宋_GB2312" w:hint="eastAsia"/>
          <w:sz w:val="32"/>
          <w:szCs w:val="32"/>
        </w:rPr>
        <w:t>、做好地方税收立法调查，研究提出地方税收法规、规章草案及实施办法的建议和税收政策调整建议。</w:t>
      </w:r>
    </w:p>
    <w:p w:rsidR="00096B3E" w:rsidRDefault="00041B7D">
      <w:pPr>
        <w:pStyle w:val="p0"/>
        <w:ind w:firstLine="480"/>
        <w:jc w:val="left"/>
        <w:rPr>
          <w:rFonts w:ascii="仿宋_GB2312" w:eastAsia="仿宋_GB2312"/>
          <w:sz w:val="32"/>
          <w:szCs w:val="32"/>
        </w:rPr>
      </w:pPr>
      <w:r>
        <w:rPr>
          <w:rFonts w:ascii="仿宋_GB2312" w:eastAsia="仿宋_GB2312"/>
          <w:sz w:val="32"/>
          <w:szCs w:val="32"/>
        </w:rPr>
        <w:t xml:space="preserve"> 7</w:t>
      </w:r>
      <w:r>
        <w:rPr>
          <w:rFonts w:ascii="仿宋_GB2312" w:eastAsia="仿宋_GB2312" w:hint="eastAsia"/>
          <w:sz w:val="32"/>
          <w:szCs w:val="32"/>
        </w:rPr>
        <w:t>、拟定并组织实施全市行政事业单位国有资产及其收益管理的规章制度，建立行政事业单位国有资产配置、整合、调剂、共享、共用机制，负责管理市级行政事业单位国有资产及其收益，审核批复市级行政事业单位国有资产配置、处置、产权界定等事项。</w:t>
      </w:r>
    </w:p>
    <w:p w:rsidR="00096B3E" w:rsidRDefault="00041B7D">
      <w:pPr>
        <w:pStyle w:val="p0"/>
        <w:ind w:firstLine="480"/>
        <w:jc w:val="left"/>
        <w:rPr>
          <w:rFonts w:ascii="仿宋_GB2312" w:eastAsia="仿宋_GB2312"/>
          <w:sz w:val="32"/>
          <w:szCs w:val="32"/>
        </w:rPr>
      </w:pPr>
      <w:r>
        <w:rPr>
          <w:rFonts w:ascii="仿宋_GB2312" w:eastAsia="仿宋_GB2312"/>
          <w:sz w:val="32"/>
          <w:szCs w:val="32"/>
        </w:rPr>
        <w:t xml:space="preserve"> 8</w:t>
      </w:r>
      <w:r>
        <w:rPr>
          <w:rFonts w:ascii="仿宋_GB2312" w:eastAsia="仿宋_GB2312" w:hint="eastAsia"/>
          <w:sz w:val="32"/>
          <w:szCs w:val="32"/>
        </w:rPr>
        <w:t>、制定全市国有资本经营预算的制度和办法，负责审核和汇总编制国有资本经营预决算草案，收取市级企业国有资本收益，制定并组织实施企业财务制度，管理市属地方金融类企业国有资产，参与拟定企业国有资产管理相关制度，按规定管理资产评估工作。</w:t>
      </w:r>
    </w:p>
    <w:p w:rsidR="00096B3E" w:rsidRDefault="00041B7D">
      <w:pPr>
        <w:pStyle w:val="p0"/>
        <w:ind w:firstLine="480"/>
        <w:jc w:val="left"/>
        <w:rPr>
          <w:rFonts w:ascii="仿宋_GB2312" w:eastAsia="仿宋_GB2312"/>
          <w:sz w:val="32"/>
          <w:szCs w:val="32"/>
        </w:rPr>
      </w:pPr>
      <w:r>
        <w:rPr>
          <w:rFonts w:ascii="仿宋_GB2312" w:eastAsia="仿宋_GB2312"/>
          <w:sz w:val="32"/>
          <w:szCs w:val="32"/>
        </w:rPr>
        <w:t xml:space="preserve"> 9</w:t>
      </w:r>
      <w:r>
        <w:rPr>
          <w:rFonts w:ascii="仿宋_GB2312" w:eastAsia="仿宋_GB2312" w:hint="eastAsia"/>
          <w:sz w:val="32"/>
          <w:szCs w:val="32"/>
        </w:rPr>
        <w:t>、负责办理和监督市级财政的经济发展支出、市级政府性投资项目的财政拨款，参与拟定全市建设投资的有关政策，拟定基本建设财务制度，负责有关政策性补贴和专项储</w:t>
      </w:r>
      <w:r>
        <w:rPr>
          <w:rFonts w:ascii="仿宋_GB2312" w:eastAsia="仿宋_GB2312" w:hint="eastAsia"/>
          <w:sz w:val="32"/>
          <w:szCs w:val="32"/>
        </w:rPr>
        <w:lastRenderedPageBreak/>
        <w:t>备资金财政管理工作。负责全市农业综合开发管理工作，指导和推动全市农村综合改革工作。</w:t>
      </w:r>
    </w:p>
    <w:p w:rsidR="00096B3E" w:rsidRDefault="00041B7D">
      <w:pPr>
        <w:pStyle w:val="p0"/>
        <w:ind w:firstLine="480"/>
        <w:jc w:val="left"/>
        <w:rPr>
          <w:rFonts w:ascii="仿宋_GB2312" w:eastAsia="仿宋_GB2312"/>
          <w:sz w:val="32"/>
          <w:szCs w:val="32"/>
        </w:rPr>
      </w:pPr>
      <w:r>
        <w:rPr>
          <w:rFonts w:ascii="仿宋_GB2312" w:eastAsia="仿宋_GB2312"/>
          <w:sz w:val="32"/>
          <w:szCs w:val="32"/>
        </w:rPr>
        <w:t xml:space="preserve"> 10</w:t>
      </w:r>
      <w:r>
        <w:rPr>
          <w:rFonts w:ascii="仿宋_GB2312" w:eastAsia="仿宋_GB2312" w:hint="eastAsia"/>
          <w:sz w:val="32"/>
          <w:szCs w:val="32"/>
        </w:rPr>
        <w:t>、会同有关部门管理市级财政社会保障和就业及医疗卫生支出，会同有关部门拟定社会保障资金（基金）的财务管理制度，编制市本级社会保障预决算草案。</w:t>
      </w:r>
    </w:p>
    <w:p w:rsidR="00096B3E" w:rsidRDefault="00041B7D">
      <w:pPr>
        <w:pStyle w:val="p0"/>
        <w:ind w:firstLine="480"/>
        <w:jc w:val="left"/>
        <w:rPr>
          <w:rFonts w:ascii="仿宋_GB2312" w:eastAsia="仿宋_GB2312"/>
          <w:sz w:val="32"/>
          <w:szCs w:val="32"/>
        </w:rPr>
      </w:pPr>
      <w:r>
        <w:rPr>
          <w:rFonts w:ascii="仿宋_GB2312" w:eastAsia="仿宋_GB2312"/>
          <w:sz w:val="32"/>
          <w:szCs w:val="32"/>
        </w:rPr>
        <w:t xml:space="preserve"> 11</w:t>
      </w:r>
      <w:r>
        <w:rPr>
          <w:rFonts w:ascii="仿宋_GB2312" w:eastAsia="仿宋_GB2312" w:hint="eastAsia"/>
          <w:sz w:val="32"/>
          <w:szCs w:val="32"/>
        </w:rPr>
        <w:t>、贯彻执行国家关于国内债务和政府外债管理的各项方针政策、规章制度和管理办法，负责地方政府内债会计核算工作。负责管理外国政府贷（赠）款和全市利用国际金融组织贷（赠）款工作，参与相关对外谈判工作。</w:t>
      </w:r>
    </w:p>
    <w:p w:rsidR="00096B3E" w:rsidRDefault="00041B7D">
      <w:pPr>
        <w:pStyle w:val="p0"/>
        <w:ind w:firstLine="480"/>
        <w:jc w:val="left"/>
        <w:rPr>
          <w:rFonts w:ascii="仿宋_GB2312" w:eastAsia="仿宋_GB2312"/>
          <w:sz w:val="32"/>
          <w:szCs w:val="32"/>
        </w:rPr>
      </w:pPr>
      <w:r>
        <w:rPr>
          <w:rFonts w:ascii="仿宋_GB2312" w:eastAsia="仿宋_GB2312"/>
          <w:sz w:val="32"/>
          <w:szCs w:val="32"/>
        </w:rPr>
        <w:t xml:space="preserve"> 12</w:t>
      </w:r>
      <w:r>
        <w:rPr>
          <w:rFonts w:ascii="仿宋_GB2312" w:eastAsia="仿宋_GB2312" w:hint="eastAsia"/>
          <w:sz w:val="32"/>
          <w:szCs w:val="32"/>
        </w:rPr>
        <w:t>、负责管理全市的会计工作，监督和规范会计行为，拟定全市会计管理工作的实施意见，负责全市会计专业技术资格管理，指导和监督全市注册会计师、注册资产评估师、会计师事务所和资产评估机构的业务，指导会计理论研究等工作。</w:t>
      </w:r>
    </w:p>
    <w:p w:rsidR="00096B3E" w:rsidRDefault="00041B7D">
      <w:pPr>
        <w:pStyle w:val="p0"/>
        <w:ind w:firstLine="480"/>
        <w:jc w:val="left"/>
        <w:rPr>
          <w:rFonts w:ascii="仿宋_GB2312" w:eastAsia="仿宋_GB2312"/>
          <w:sz w:val="32"/>
          <w:szCs w:val="32"/>
        </w:rPr>
      </w:pPr>
      <w:r>
        <w:rPr>
          <w:rFonts w:ascii="仿宋_GB2312" w:eastAsia="仿宋_GB2312"/>
          <w:sz w:val="32"/>
          <w:szCs w:val="32"/>
        </w:rPr>
        <w:t xml:space="preserve"> 13</w:t>
      </w:r>
      <w:r>
        <w:rPr>
          <w:rFonts w:ascii="仿宋_GB2312" w:eastAsia="仿宋_GB2312" w:hint="eastAsia"/>
          <w:sz w:val="32"/>
          <w:szCs w:val="32"/>
        </w:rPr>
        <w:t>、监督检查财税法规、政策的执行情况；检查反映财政收支管理中的重大问题；提出加强财政管理的政策建议。</w:t>
      </w:r>
    </w:p>
    <w:p w:rsidR="00096B3E" w:rsidRDefault="00041B7D">
      <w:pPr>
        <w:pStyle w:val="p0"/>
        <w:ind w:firstLine="480"/>
        <w:jc w:val="left"/>
        <w:rPr>
          <w:rFonts w:ascii="仿宋_GB2312" w:eastAsia="仿宋_GB2312"/>
          <w:sz w:val="32"/>
          <w:szCs w:val="32"/>
        </w:rPr>
      </w:pPr>
      <w:r>
        <w:rPr>
          <w:rFonts w:ascii="仿宋_GB2312" w:eastAsia="仿宋_GB2312"/>
          <w:sz w:val="32"/>
          <w:szCs w:val="32"/>
        </w:rPr>
        <w:t xml:space="preserve"> 14</w:t>
      </w:r>
      <w:r>
        <w:rPr>
          <w:rFonts w:ascii="仿宋_GB2312" w:eastAsia="仿宋_GB2312" w:hint="eastAsia"/>
          <w:sz w:val="32"/>
          <w:szCs w:val="32"/>
        </w:rPr>
        <w:t>、制定全市财政科学研究和财政教育规划，组织全市财政人才培训，负责财政信息和财政宣传工作。</w:t>
      </w:r>
    </w:p>
    <w:p w:rsidR="00096B3E" w:rsidRDefault="00041B7D">
      <w:pPr>
        <w:pStyle w:val="p0"/>
        <w:ind w:firstLine="480"/>
        <w:jc w:val="left"/>
        <w:rPr>
          <w:rFonts w:ascii="仿宋_GB2312" w:eastAsia="仿宋_GB2312"/>
          <w:sz w:val="32"/>
          <w:szCs w:val="32"/>
        </w:rPr>
      </w:pPr>
      <w:r>
        <w:rPr>
          <w:rFonts w:ascii="仿宋_GB2312" w:eastAsia="仿宋_GB2312"/>
          <w:sz w:val="32"/>
          <w:szCs w:val="32"/>
        </w:rPr>
        <w:t xml:space="preserve"> 15</w:t>
      </w:r>
      <w:r>
        <w:rPr>
          <w:rFonts w:ascii="仿宋_GB2312" w:eastAsia="仿宋_GB2312" w:hint="eastAsia"/>
          <w:sz w:val="32"/>
          <w:szCs w:val="32"/>
        </w:rPr>
        <w:t>、承办市人民政府交办的其他事项。</w:t>
      </w:r>
    </w:p>
    <w:p w:rsidR="00096B3E" w:rsidRDefault="00096B3E">
      <w:pPr>
        <w:pStyle w:val="p0"/>
        <w:autoSpaceDN w:val="0"/>
        <w:spacing w:before="312" w:after="156"/>
        <w:ind w:firstLine="480"/>
        <w:jc w:val="left"/>
        <w:rPr>
          <w:rFonts w:ascii="华文中宋" w:eastAsia="华文中宋" w:hAnsi="华文中宋"/>
          <w:sz w:val="32"/>
          <w:szCs w:val="32"/>
        </w:rPr>
      </w:pPr>
    </w:p>
    <w:p w:rsidR="00096B3E" w:rsidRDefault="00096B3E">
      <w:pPr>
        <w:pStyle w:val="p0"/>
        <w:autoSpaceDN w:val="0"/>
        <w:spacing w:before="312" w:after="156"/>
        <w:ind w:firstLine="480"/>
        <w:jc w:val="left"/>
        <w:rPr>
          <w:rFonts w:ascii="华文中宋" w:eastAsia="华文中宋" w:hAnsi="华文中宋"/>
          <w:sz w:val="32"/>
          <w:szCs w:val="32"/>
        </w:rPr>
      </w:pPr>
    </w:p>
    <w:p w:rsidR="00096B3E" w:rsidRDefault="00041B7D" w:rsidP="00B4136E">
      <w:pPr>
        <w:pStyle w:val="2"/>
        <w:spacing w:beforeLines="20" w:before="62" w:afterLines="20" w:after="62" w:line="240" w:lineRule="auto"/>
        <w:ind w:firstLineChars="200" w:firstLine="640"/>
        <w:rPr>
          <w:rFonts w:ascii="楷体" w:eastAsia="楷体" w:hAnsi="楷体"/>
          <w:b w:val="0"/>
        </w:rPr>
      </w:pPr>
      <w:bookmarkStart w:id="2" w:name="_Toc115193554"/>
      <w:r>
        <w:rPr>
          <w:rFonts w:ascii="楷体" w:eastAsia="楷体" w:hAnsi="楷体" w:hint="eastAsia"/>
          <w:b w:val="0"/>
        </w:rPr>
        <w:lastRenderedPageBreak/>
        <w:t>二、机构设置情况</w:t>
      </w:r>
      <w:bookmarkEnd w:id="2"/>
    </w:p>
    <w:p w:rsidR="00096B3E" w:rsidRDefault="00041B7D">
      <w:pPr>
        <w:pStyle w:val="p0"/>
        <w:jc w:val="lef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从单位决算构成看，忻州市财政局（本级）单位决算包括局本级决算、局属事业单位决算。</w:t>
      </w:r>
    </w:p>
    <w:p w:rsidR="00096B3E" w:rsidRDefault="00041B7D">
      <w:pPr>
        <w:pStyle w:val="p0"/>
        <w:ind w:firstLine="480"/>
        <w:jc w:val="lef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纳入忻州市财政局</w:t>
      </w:r>
      <w:r>
        <w:rPr>
          <w:rFonts w:ascii="仿宋_GB2312" w:eastAsia="仿宋_GB2312"/>
          <w:sz w:val="32"/>
          <w:szCs w:val="32"/>
        </w:rPr>
        <w:t>2021</w:t>
      </w:r>
      <w:r>
        <w:rPr>
          <w:rFonts w:ascii="仿宋_GB2312" w:eastAsia="仿宋_GB2312" w:hint="eastAsia"/>
          <w:sz w:val="32"/>
          <w:szCs w:val="32"/>
        </w:rPr>
        <w:t>年度单位决算编制范围单位包括：</w:t>
      </w:r>
    </w:p>
    <w:p w:rsidR="00096B3E" w:rsidRDefault="00041B7D">
      <w:pPr>
        <w:pStyle w:val="p0"/>
        <w:ind w:firstLine="480"/>
        <w:jc w:val="lef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忻州市财政局（本级）</w:t>
      </w:r>
    </w:p>
    <w:p w:rsidR="00096B3E" w:rsidRDefault="00041B7D" w:rsidP="00B4136E">
      <w:pPr>
        <w:pStyle w:val="p0"/>
        <w:ind w:firstLineChars="200" w:firstLine="640"/>
        <w:jc w:val="left"/>
        <w:rPr>
          <w:rFonts w:ascii="仿宋_GB2312" w:eastAsia="仿宋_GB2312"/>
          <w:sz w:val="32"/>
          <w:szCs w:val="32"/>
        </w:rPr>
      </w:pPr>
      <w:r>
        <w:rPr>
          <w:rFonts w:ascii="仿宋_GB2312" w:eastAsia="仿宋_GB2312" w:hint="eastAsia"/>
          <w:sz w:val="32"/>
          <w:szCs w:val="32"/>
        </w:rPr>
        <w:t>忻州市财政国库集中收付中心</w:t>
      </w:r>
    </w:p>
    <w:p w:rsidR="00096B3E" w:rsidRDefault="00041B7D">
      <w:pPr>
        <w:pStyle w:val="p0"/>
        <w:ind w:firstLine="480"/>
        <w:jc w:val="lef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忻州市财政综合改革服务中心</w:t>
      </w:r>
    </w:p>
    <w:p w:rsidR="00096B3E" w:rsidRDefault="00041B7D">
      <w:pPr>
        <w:pStyle w:val="p0"/>
        <w:ind w:firstLine="480"/>
        <w:jc w:val="lef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忻州市财政数据中心</w:t>
      </w:r>
    </w:p>
    <w:p w:rsidR="00096B3E" w:rsidRDefault="00041B7D">
      <w:pPr>
        <w:pStyle w:val="p0"/>
        <w:ind w:firstLine="480"/>
        <w:jc w:val="lef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忻州市财政局预算投资评审中心</w:t>
      </w:r>
    </w:p>
    <w:p w:rsidR="00096B3E" w:rsidRDefault="00041B7D">
      <w:pPr>
        <w:pStyle w:val="p0"/>
        <w:ind w:firstLine="480"/>
        <w:jc w:val="left"/>
        <w:rPr>
          <w:rFonts w:ascii="仿宋_GB2312" w:eastAsia="仿宋_GB2312"/>
          <w:sz w:val="32"/>
          <w:szCs w:val="32"/>
        </w:rPr>
      </w:pPr>
      <w:r>
        <w:rPr>
          <w:rFonts w:ascii="仿宋_GB2312" w:eastAsia="仿宋_GB2312" w:hint="eastAsia"/>
          <w:sz w:val="32"/>
          <w:szCs w:val="32"/>
        </w:rPr>
        <w:t>注：忻州市财政国库集中收付中心、忻州市财政综合改革服务中心、忻州市财政数据中心、忻州市财政局预算</w:t>
      </w:r>
      <w:r w:rsidR="00A7717D">
        <w:rPr>
          <w:rFonts w:ascii="仿宋_GB2312" w:eastAsia="仿宋_GB2312" w:hint="eastAsia"/>
          <w:sz w:val="32"/>
          <w:szCs w:val="32"/>
        </w:rPr>
        <w:t>投资评审中心为非独立预算、决算单位，本次决算统一由忻州市财政局</w:t>
      </w:r>
      <w:bookmarkStart w:id="3" w:name="_GoBack"/>
      <w:bookmarkEnd w:id="3"/>
      <w:r>
        <w:rPr>
          <w:rFonts w:ascii="仿宋_GB2312" w:eastAsia="仿宋_GB2312" w:hint="eastAsia"/>
          <w:sz w:val="32"/>
          <w:szCs w:val="32"/>
        </w:rPr>
        <w:t>机关合并编制，并按要求予以公开。</w:t>
      </w:r>
    </w:p>
    <w:p w:rsidR="00096B3E" w:rsidRDefault="00096B3E">
      <w:pPr>
        <w:pStyle w:val="p0"/>
        <w:autoSpaceDN w:val="0"/>
        <w:spacing w:before="156" w:after="156"/>
        <w:rPr>
          <w:rFonts w:ascii="华文中宋" w:eastAsia="华文中宋" w:hAnsi="华文中宋"/>
          <w:sz w:val="32"/>
          <w:szCs w:val="32"/>
        </w:rPr>
      </w:pPr>
    </w:p>
    <w:p w:rsidR="00096B3E" w:rsidRDefault="00096B3E">
      <w:pPr>
        <w:pStyle w:val="p0"/>
        <w:autoSpaceDN w:val="0"/>
        <w:spacing w:before="156" w:after="156"/>
        <w:rPr>
          <w:rFonts w:ascii="华文中宋" w:eastAsia="华文中宋" w:hAnsi="华文中宋"/>
          <w:sz w:val="32"/>
          <w:szCs w:val="32"/>
        </w:rPr>
      </w:pPr>
    </w:p>
    <w:p w:rsidR="00096B3E" w:rsidRDefault="00096B3E">
      <w:pPr>
        <w:pStyle w:val="p0"/>
        <w:autoSpaceDN w:val="0"/>
        <w:spacing w:before="156" w:after="156"/>
        <w:rPr>
          <w:rFonts w:ascii="华文中宋" w:eastAsia="华文中宋" w:hAnsi="华文中宋"/>
          <w:sz w:val="32"/>
          <w:szCs w:val="32"/>
        </w:rPr>
      </w:pPr>
    </w:p>
    <w:p w:rsidR="00096B3E" w:rsidRDefault="00096B3E">
      <w:pPr>
        <w:pStyle w:val="p0"/>
        <w:autoSpaceDN w:val="0"/>
        <w:spacing w:before="156" w:after="156"/>
        <w:rPr>
          <w:rFonts w:ascii="华文中宋" w:eastAsia="华文中宋" w:hAnsi="华文中宋"/>
          <w:sz w:val="32"/>
          <w:szCs w:val="32"/>
        </w:rPr>
      </w:pPr>
    </w:p>
    <w:p w:rsidR="00096B3E" w:rsidRDefault="00096B3E">
      <w:pPr>
        <w:pStyle w:val="p0"/>
        <w:autoSpaceDN w:val="0"/>
        <w:spacing w:before="156" w:after="156"/>
        <w:rPr>
          <w:rFonts w:ascii="华文中宋" w:eastAsia="华文中宋" w:hAnsi="华文中宋"/>
          <w:sz w:val="32"/>
          <w:szCs w:val="32"/>
        </w:rPr>
      </w:pPr>
    </w:p>
    <w:p w:rsidR="00096B3E" w:rsidRDefault="00041B7D" w:rsidP="00B4136E">
      <w:pPr>
        <w:pStyle w:val="1"/>
        <w:spacing w:beforeLines="20" w:before="62" w:afterLines="20" w:after="62" w:line="240" w:lineRule="auto"/>
        <w:rPr>
          <w:rFonts w:ascii="黑体" w:eastAsia="黑体" w:hAnsi="黑体"/>
          <w:b w:val="0"/>
          <w:sz w:val="36"/>
          <w:szCs w:val="36"/>
        </w:rPr>
      </w:pPr>
      <w:bookmarkStart w:id="4" w:name="_Toc115193555"/>
      <w:r>
        <w:rPr>
          <w:rFonts w:ascii="黑体" w:eastAsia="黑体" w:hAnsi="黑体" w:hint="eastAsia"/>
          <w:b w:val="0"/>
          <w:sz w:val="36"/>
          <w:szCs w:val="36"/>
        </w:rPr>
        <w:lastRenderedPageBreak/>
        <w:t>第二部分</w:t>
      </w:r>
      <w:r>
        <w:rPr>
          <w:rFonts w:ascii="黑体" w:eastAsia="黑体" w:hAnsi="黑体"/>
          <w:b w:val="0"/>
          <w:sz w:val="36"/>
          <w:szCs w:val="36"/>
        </w:rPr>
        <w:t xml:space="preserve">  2021</w:t>
      </w:r>
      <w:r>
        <w:rPr>
          <w:rFonts w:ascii="黑体" w:eastAsia="黑体" w:hAnsi="黑体" w:hint="eastAsia"/>
          <w:b w:val="0"/>
          <w:sz w:val="36"/>
          <w:szCs w:val="36"/>
        </w:rPr>
        <w:t>年度单位决算报表</w:t>
      </w:r>
      <w:bookmarkEnd w:id="4"/>
    </w:p>
    <w:p w:rsidR="00096B3E" w:rsidRDefault="00041B7D" w:rsidP="00B4136E">
      <w:pPr>
        <w:pStyle w:val="p0"/>
        <w:autoSpaceDN w:val="0"/>
        <w:spacing w:before="156" w:after="156"/>
        <w:ind w:firstLineChars="200" w:firstLine="640"/>
        <w:jc w:val="center"/>
        <w:rPr>
          <w:rFonts w:ascii="楷体" w:eastAsia="楷体" w:hAnsi="楷体"/>
          <w:sz w:val="32"/>
        </w:rPr>
      </w:pPr>
      <w:r>
        <w:rPr>
          <w:rFonts w:ascii="楷体" w:eastAsia="楷体" w:hAnsi="楷体" w:hint="eastAsia"/>
          <w:sz w:val="32"/>
        </w:rPr>
        <w:t>（详见忻州市财政局本级附件</w:t>
      </w:r>
      <w:r>
        <w:rPr>
          <w:rFonts w:ascii="楷体" w:eastAsia="楷体" w:hAnsi="楷体"/>
          <w:sz w:val="32"/>
        </w:rPr>
        <w:t>1</w:t>
      </w:r>
      <w:r>
        <w:rPr>
          <w:rFonts w:ascii="楷体" w:eastAsia="楷体" w:hAnsi="楷体" w:hint="eastAsia"/>
          <w:sz w:val="32"/>
        </w:rPr>
        <w:t>）</w:t>
      </w:r>
    </w:p>
    <w:p w:rsidR="00096B3E" w:rsidRDefault="00041B7D" w:rsidP="00B4136E">
      <w:pPr>
        <w:pStyle w:val="2"/>
        <w:spacing w:beforeLines="20" w:before="62" w:afterLines="20" w:after="62" w:line="240" w:lineRule="auto"/>
        <w:ind w:firstLineChars="200" w:firstLine="640"/>
        <w:rPr>
          <w:rFonts w:ascii="楷体" w:eastAsia="楷体" w:hAnsi="楷体"/>
          <w:b w:val="0"/>
        </w:rPr>
      </w:pPr>
      <w:bookmarkStart w:id="5" w:name="_Toc115193556"/>
      <w:r>
        <w:rPr>
          <w:rFonts w:ascii="楷体" w:eastAsia="楷体" w:hAnsi="楷体" w:hint="eastAsia"/>
          <w:b w:val="0"/>
        </w:rPr>
        <w:t>一、收入支出决算总表</w:t>
      </w:r>
      <w:bookmarkEnd w:id="5"/>
    </w:p>
    <w:p w:rsidR="00096B3E" w:rsidRDefault="00041B7D" w:rsidP="00B4136E">
      <w:pPr>
        <w:pStyle w:val="2"/>
        <w:spacing w:beforeLines="20" w:before="62" w:afterLines="20" w:after="62" w:line="240" w:lineRule="auto"/>
        <w:ind w:firstLineChars="200" w:firstLine="640"/>
        <w:rPr>
          <w:rFonts w:ascii="楷体" w:eastAsia="楷体" w:hAnsi="楷体"/>
          <w:b w:val="0"/>
        </w:rPr>
      </w:pPr>
      <w:bookmarkStart w:id="6" w:name="_Toc115193557"/>
      <w:r>
        <w:rPr>
          <w:rFonts w:ascii="楷体" w:eastAsia="楷体" w:hAnsi="楷体" w:hint="eastAsia"/>
          <w:b w:val="0"/>
        </w:rPr>
        <w:t>二、收入决算表</w:t>
      </w:r>
      <w:bookmarkEnd w:id="6"/>
    </w:p>
    <w:p w:rsidR="00096B3E" w:rsidRDefault="00041B7D" w:rsidP="00B4136E">
      <w:pPr>
        <w:pStyle w:val="2"/>
        <w:spacing w:beforeLines="20" w:before="62" w:afterLines="20" w:after="62" w:line="240" w:lineRule="auto"/>
        <w:ind w:firstLineChars="200" w:firstLine="640"/>
        <w:rPr>
          <w:rFonts w:ascii="楷体" w:eastAsia="楷体" w:hAnsi="楷体"/>
          <w:b w:val="0"/>
        </w:rPr>
      </w:pPr>
      <w:bookmarkStart w:id="7" w:name="_Toc115193558"/>
      <w:r>
        <w:rPr>
          <w:rFonts w:ascii="楷体" w:eastAsia="楷体" w:hAnsi="楷体" w:hint="eastAsia"/>
          <w:b w:val="0"/>
        </w:rPr>
        <w:t>三、支出决算表</w:t>
      </w:r>
      <w:bookmarkEnd w:id="7"/>
    </w:p>
    <w:p w:rsidR="00096B3E" w:rsidRDefault="00041B7D" w:rsidP="00B4136E">
      <w:pPr>
        <w:pStyle w:val="2"/>
        <w:spacing w:beforeLines="20" w:before="62" w:afterLines="20" w:after="62" w:line="240" w:lineRule="auto"/>
        <w:ind w:firstLineChars="200" w:firstLine="640"/>
        <w:rPr>
          <w:rFonts w:ascii="楷体" w:eastAsia="楷体" w:hAnsi="楷体"/>
          <w:b w:val="0"/>
        </w:rPr>
      </w:pPr>
      <w:bookmarkStart w:id="8" w:name="_Toc115193559"/>
      <w:r>
        <w:rPr>
          <w:rFonts w:ascii="楷体" w:eastAsia="楷体" w:hAnsi="楷体" w:hint="eastAsia"/>
          <w:b w:val="0"/>
        </w:rPr>
        <w:t>四、财政拨款收入支出决算总表</w:t>
      </w:r>
      <w:bookmarkEnd w:id="8"/>
    </w:p>
    <w:p w:rsidR="00096B3E" w:rsidRDefault="00041B7D" w:rsidP="00B4136E">
      <w:pPr>
        <w:pStyle w:val="2"/>
        <w:spacing w:beforeLines="20" w:before="62" w:afterLines="20" w:after="62" w:line="240" w:lineRule="auto"/>
        <w:ind w:firstLineChars="200" w:firstLine="640"/>
        <w:rPr>
          <w:rFonts w:ascii="楷体" w:eastAsia="楷体" w:hAnsi="楷体"/>
          <w:b w:val="0"/>
        </w:rPr>
      </w:pPr>
      <w:bookmarkStart w:id="9" w:name="_Toc115193560"/>
      <w:r>
        <w:rPr>
          <w:rFonts w:ascii="楷体" w:eastAsia="楷体" w:hAnsi="楷体" w:hint="eastAsia"/>
          <w:b w:val="0"/>
        </w:rPr>
        <w:t>五、一般公共预算财政拨款支出决算表（一）</w:t>
      </w:r>
      <w:bookmarkEnd w:id="9"/>
    </w:p>
    <w:p w:rsidR="00096B3E" w:rsidRDefault="00041B7D" w:rsidP="00B4136E">
      <w:pPr>
        <w:pStyle w:val="2"/>
        <w:spacing w:beforeLines="20" w:before="62" w:afterLines="20" w:after="62" w:line="240" w:lineRule="auto"/>
        <w:ind w:firstLineChars="200" w:firstLine="640"/>
        <w:rPr>
          <w:rFonts w:ascii="楷体" w:eastAsia="楷体" w:hAnsi="楷体"/>
          <w:b w:val="0"/>
        </w:rPr>
      </w:pPr>
      <w:bookmarkStart w:id="10" w:name="_Toc115193561"/>
      <w:r>
        <w:rPr>
          <w:rFonts w:ascii="楷体" w:eastAsia="楷体" w:hAnsi="楷体" w:hint="eastAsia"/>
          <w:b w:val="0"/>
        </w:rPr>
        <w:t>六、一般公共预算财政拨款支出决算表（二）</w:t>
      </w:r>
      <w:bookmarkEnd w:id="10"/>
    </w:p>
    <w:p w:rsidR="00096B3E" w:rsidRDefault="00041B7D" w:rsidP="00B4136E">
      <w:pPr>
        <w:pStyle w:val="2"/>
        <w:spacing w:beforeLines="20" w:before="62" w:afterLines="20" w:after="62" w:line="240" w:lineRule="auto"/>
        <w:ind w:firstLineChars="200" w:firstLine="640"/>
        <w:rPr>
          <w:rFonts w:ascii="楷体" w:eastAsia="楷体" w:hAnsi="楷体"/>
          <w:b w:val="0"/>
        </w:rPr>
      </w:pPr>
      <w:bookmarkStart w:id="11" w:name="_Toc115193562"/>
      <w:r>
        <w:rPr>
          <w:rFonts w:ascii="楷体" w:eastAsia="楷体" w:hAnsi="楷体" w:hint="eastAsia"/>
          <w:b w:val="0"/>
        </w:rPr>
        <w:t>七、一般公共预算财政拨款“三公”经费支出决算表</w:t>
      </w:r>
      <w:bookmarkEnd w:id="11"/>
    </w:p>
    <w:p w:rsidR="00096B3E" w:rsidRDefault="00041B7D" w:rsidP="00B4136E">
      <w:pPr>
        <w:pStyle w:val="2"/>
        <w:spacing w:beforeLines="20" w:before="62" w:afterLines="20" w:after="62" w:line="240" w:lineRule="auto"/>
        <w:ind w:firstLineChars="200" w:firstLine="640"/>
        <w:rPr>
          <w:rFonts w:ascii="楷体" w:eastAsia="楷体" w:hAnsi="楷体"/>
          <w:b w:val="0"/>
        </w:rPr>
      </w:pPr>
      <w:bookmarkStart w:id="12" w:name="_Toc115193563"/>
      <w:r>
        <w:rPr>
          <w:rFonts w:ascii="楷体" w:eastAsia="楷体" w:hAnsi="楷体" w:hint="eastAsia"/>
          <w:b w:val="0"/>
        </w:rPr>
        <w:t>八、政府性基金预算财政拨款收入支出决算表</w:t>
      </w:r>
      <w:bookmarkEnd w:id="12"/>
    </w:p>
    <w:p w:rsidR="00096B3E" w:rsidRDefault="00041B7D" w:rsidP="00B4136E">
      <w:pPr>
        <w:pStyle w:val="2"/>
        <w:spacing w:beforeLines="20" w:before="62" w:afterLines="20" w:after="62" w:line="240" w:lineRule="auto"/>
        <w:ind w:firstLineChars="200" w:firstLine="640"/>
        <w:rPr>
          <w:rFonts w:ascii="楷体" w:eastAsia="楷体" w:hAnsi="楷体"/>
          <w:b w:val="0"/>
        </w:rPr>
      </w:pPr>
      <w:bookmarkStart w:id="13" w:name="_Toc115193564"/>
      <w:r>
        <w:rPr>
          <w:rFonts w:ascii="楷体" w:eastAsia="楷体" w:hAnsi="楷体" w:hint="eastAsia"/>
          <w:b w:val="0"/>
        </w:rPr>
        <w:t>九、国有资本经营预算财政拨款支出决算表</w:t>
      </w:r>
      <w:bookmarkEnd w:id="13"/>
    </w:p>
    <w:p w:rsidR="00096B3E" w:rsidRDefault="00041B7D" w:rsidP="00B4136E">
      <w:pPr>
        <w:pStyle w:val="2"/>
        <w:spacing w:beforeLines="20" w:before="62" w:afterLines="20" w:after="62" w:line="240" w:lineRule="auto"/>
        <w:ind w:firstLineChars="200" w:firstLine="640"/>
        <w:rPr>
          <w:rFonts w:ascii="楷体" w:eastAsia="楷体" w:hAnsi="楷体"/>
          <w:b w:val="0"/>
        </w:rPr>
      </w:pPr>
      <w:bookmarkStart w:id="14" w:name="_Toc115193565"/>
      <w:r>
        <w:rPr>
          <w:rFonts w:ascii="楷体" w:eastAsia="楷体" w:hAnsi="楷体" w:hint="eastAsia"/>
          <w:b w:val="0"/>
        </w:rPr>
        <w:t>十、部门决算公开相关信息统计表</w:t>
      </w:r>
      <w:bookmarkEnd w:id="14"/>
    </w:p>
    <w:p w:rsidR="00096B3E" w:rsidRDefault="00096B3E" w:rsidP="00B4136E">
      <w:pPr>
        <w:pStyle w:val="p0"/>
        <w:autoSpaceDN w:val="0"/>
        <w:spacing w:beforeLines="50" w:before="156" w:afterLines="50" w:after="156"/>
        <w:ind w:firstLineChars="200" w:firstLine="640"/>
        <w:rPr>
          <w:rFonts w:ascii="黑体" w:eastAsia="黑体" w:hAnsi="黑体"/>
          <w:sz w:val="32"/>
          <w:szCs w:val="32"/>
        </w:rPr>
      </w:pPr>
    </w:p>
    <w:p w:rsidR="00096B3E" w:rsidRDefault="00096B3E" w:rsidP="00B4136E">
      <w:pPr>
        <w:pStyle w:val="p0"/>
        <w:autoSpaceDN w:val="0"/>
        <w:spacing w:beforeLines="50" w:before="156" w:afterLines="50" w:after="156"/>
        <w:ind w:firstLineChars="200" w:firstLine="640"/>
        <w:rPr>
          <w:rFonts w:ascii="黑体" w:eastAsia="黑体" w:hAnsi="黑体"/>
          <w:sz w:val="32"/>
          <w:szCs w:val="32"/>
        </w:rPr>
      </w:pPr>
    </w:p>
    <w:p w:rsidR="00096B3E" w:rsidRDefault="00096B3E" w:rsidP="00B4136E">
      <w:pPr>
        <w:pStyle w:val="p0"/>
        <w:autoSpaceDN w:val="0"/>
        <w:spacing w:beforeLines="50" w:before="156" w:afterLines="50" w:after="156"/>
        <w:ind w:firstLineChars="200" w:firstLine="640"/>
        <w:rPr>
          <w:rFonts w:ascii="黑体" w:eastAsia="黑体" w:hAnsi="黑体"/>
          <w:sz w:val="32"/>
          <w:szCs w:val="32"/>
        </w:rPr>
      </w:pPr>
    </w:p>
    <w:p w:rsidR="00096B3E" w:rsidRDefault="00096B3E" w:rsidP="00B4136E">
      <w:pPr>
        <w:pStyle w:val="p0"/>
        <w:autoSpaceDN w:val="0"/>
        <w:spacing w:beforeLines="50" w:before="156" w:afterLines="50" w:after="156"/>
        <w:ind w:firstLineChars="200" w:firstLine="640"/>
        <w:rPr>
          <w:rFonts w:ascii="黑体" w:eastAsia="黑体" w:hAnsi="黑体"/>
          <w:sz w:val="32"/>
          <w:szCs w:val="32"/>
        </w:rPr>
      </w:pPr>
    </w:p>
    <w:p w:rsidR="00096B3E" w:rsidRDefault="00096B3E" w:rsidP="00B4136E">
      <w:pPr>
        <w:pStyle w:val="p0"/>
        <w:autoSpaceDN w:val="0"/>
        <w:spacing w:beforeLines="50" w:before="156" w:afterLines="50" w:after="156"/>
        <w:ind w:firstLineChars="200" w:firstLine="640"/>
        <w:rPr>
          <w:rFonts w:ascii="黑体" w:eastAsia="黑体" w:hAnsi="黑体"/>
          <w:sz w:val="32"/>
          <w:szCs w:val="32"/>
        </w:rPr>
      </w:pPr>
    </w:p>
    <w:p w:rsidR="00096B3E" w:rsidRDefault="00096B3E" w:rsidP="00B4136E">
      <w:pPr>
        <w:pStyle w:val="p0"/>
        <w:autoSpaceDN w:val="0"/>
        <w:spacing w:beforeLines="50" w:before="156" w:afterLines="50" w:after="156"/>
        <w:ind w:firstLineChars="200" w:firstLine="640"/>
        <w:rPr>
          <w:rFonts w:ascii="黑体" w:eastAsia="黑体" w:hAnsi="黑体"/>
          <w:sz w:val="32"/>
          <w:szCs w:val="32"/>
        </w:rPr>
      </w:pPr>
    </w:p>
    <w:p w:rsidR="00096B3E" w:rsidRDefault="00096B3E" w:rsidP="00B4136E">
      <w:pPr>
        <w:pStyle w:val="p0"/>
        <w:autoSpaceDN w:val="0"/>
        <w:spacing w:beforeLines="50" w:before="156" w:afterLines="50" w:after="156"/>
        <w:ind w:firstLineChars="200" w:firstLine="640"/>
        <w:rPr>
          <w:rFonts w:ascii="黑体" w:eastAsia="黑体" w:hAnsi="黑体"/>
          <w:sz w:val="32"/>
          <w:szCs w:val="32"/>
        </w:rPr>
      </w:pPr>
    </w:p>
    <w:p w:rsidR="00096B3E" w:rsidRDefault="00041B7D" w:rsidP="00B4136E">
      <w:pPr>
        <w:pStyle w:val="1"/>
        <w:spacing w:beforeLines="20" w:before="62" w:afterLines="20" w:after="62" w:line="240" w:lineRule="auto"/>
        <w:rPr>
          <w:rFonts w:ascii="黑体" w:eastAsia="黑体" w:hAnsi="黑体"/>
          <w:b w:val="0"/>
          <w:sz w:val="36"/>
          <w:szCs w:val="36"/>
        </w:rPr>
      </w:pPr>
      <w:bookmarkStart w:id="15" w:name="_Toc115193566"/>
      <w:r>
        <w:rPr>
          <w:rFonts w:ascii="黑体" w:eastAsia="黑体" w:hAnsi="黑体" w:hint="eastAsia"/>
          <w:b w:val="0"/>
          <w:sz w:val="36"/>
          <w:szCs w:val="36"/>
        </w:rPr>
        <w:lastRenderedPageBreak/>
        <w:t>第三部分</w:t>
      </w:r>
      <w:r>
        <w:rPr>
          <w:rFonts w:ascii="黑体" w:eastAsia="黑体" w:hAnsi="黑体"/>
          <w:b w:val="0"/>
          <w:sz w:val="36"/>
          <w:szCs w:val="36"/>
        </w:rPr>
        <w:t xml:space="preserve">  2021</w:t>
      </w:r>
      <w:r>
        <w:rPr>
          <w:rFonts w:ascii="黑体" w:eastAsia="黑体" w:hAnsi="黑体" w:hint="eastAsia"/>
          <w:b w:val="0"/>
          <w:sz w:val="36"/>
          <w:szCs w:val="36"/>
        </w:rPr>
        <w:t>年度单位决算情况说明</w:t>
      </w:r>
      <w:bookmarkEnd w:id="15"/>
    </w:p>
    <w:p w:rsidR="00096B3E" w:rsidRDefault="00041B7D" w:rsidP="00B4136E">
      <w:pPr>
        <w:pStyle w:val="2"/>
        <w:spacing w:beforeLines="20" w:before="62" w:afterLines="20" w:after="62" w:line="240" w:lineRule="auto"/>
        <w:ind w:firstLineChars="200" w:firstLine="640"/>
        <w:rPr>
          <w:rFonts w:ascii="楷体" w:eastAsia="楷体" w:hAnsi="楷体"/>
          <w:b w:val="0"/>
        </w:rPr>
      </w:pPr>
      <w:bookmarkStart w:id="16" w:name="_Toc115193567"/>
      <w:r>
        <w:rPr>
          <w:rFonts w:ascii="楷体" w:eastAsia="楷体" w:hAnsi="楷体" w:hint="eastAsia"/>
          <w:b w:val="0"/>
        </w:rPr>
        <w:t>一、收入支出决算总体情况说明</w:t>
      </w:r>
      <w:bookmarkEnd w:id="16"/>
    </w:p>
    <w:p w:rsidR="00096B3E" w:rsidRDefault="00041B7D" w:rsidP="00B4136E">
      <w:pPr>
        <w:autoSpaceDN w:val="0"/>
        <w:ind w:firstLineChars="200" w:firstLine="640"/>
        <w:rPr>
          <w:rFonts w:ascii="仿宋_GB2312" w:eastAsia="仿宋_GB2312" w:hAnsi="仿宋" w:cs="仿宋"/>
          <w:sz w:val="32"/>
          <w:szCs w:val="32"/>
        </w:rPr>
      </w:pPr>
      <w:r>
        <w:rPr>
          <w:rFonts w:ascii="仿宋_GB2312" w:eastAsia="仿宋_GB2312"/>
          <w:sz w:val="32"/>
          <w:szCs w:val="32"/>
        </w:rPr>
        <w:t>2021</w:t>
      </w:r>
      <w:r>
        <w:rPr>
          <w:rFonts w:ascii="仿宋_GB2312" w:eastAsia="仿宋_GB2312" w:hint="eastAsia"/>
          <w:sz w:val="32"/>
          <w:szCs w:val="32"/>
        </w:rPr>
        <w:t>年度收入总计</w:t>
      </w:r>
      <w:r>
        <w:rPr>
          <w:rFonts w:ascii="仿宋_GB2312" w:eastAsia="仿宋_GB2312"/>
          <w:sz w:val="32"/>
          <w:szCs w:val="32"/>
        </w:rPr>
        <w:t>10,605.66</w:t>
      </w:r>
      <w:r>
        <w:rPr>
          <w:rFonts w:ascii="仿宋_GB2312" w:eastAsia="仿宋_GB2312" w:hint="eastAsia"/>
          <w:sz w:val="32"/>
          <w:szCs w:val="32"/>
        </w:rPr>
        <w:t>万元、支出总计</w:t>
      </w:r>
      <w:r>
        <w:rPr>
          <w:rFonts w:ascii="仿宋_GB2312" w:eastAsia="仿宋_GB2312"/>
          <w:sz w:val="32"/>
          <w:szCs w:val="32"/>
        </w:rPr>
        <w:t>10,605.66</w:t>
      </w:r>
      <w:r>
        <w:rPr>
          <w:rFonts w:ascii="仿宋_GB2312" w:eastAsia="仿宋_GB2312" w:hint="eastAsia"/>
          <w:sz w:val="32"/>
          <w:szCs w:val="32"/>
        </w:rPr>
        <w:t>万元。与</w:t>
      </w:r>
      <w:r>
        <w:rPr>
          <w:rFonts w:ascii="仿宋_GB2312" w:eastAsia="仿宋_GB2312"/>
          <w:sz w:val="32"/>
          <w:szCs w:val="32"/>
        </w:rPr>
        <w:t>2020</w:t>
      </w:r>
      <w:r>
        <w:rPr>
          <w:rFonts w:ascii="仿宋_GB2312" w:eastAsia="仿宋_GB2312" w:hint="eastAsia"/>
          <w:sz w:val="32"/>
          <w:szCs w:val="32"/>
        </w:rPr>
        <w:t>年相比，收入增加</w:t>
      </w:r>
      <w:r>
        <w:rPr>
          <w:rFonts w:ascii="仿宋_GB2312" w:eastAsia="仿宋_GB2312"/>
          <w:sz w:val="32"/>
          <w:szCs w:val="32"/>
        </w:rPr>
        <w:t>2,485.33</w:t>
      </w:r>
      <w:r>
        <w:rPr>
          <w:rFonts w:ascii="仿宋_GB2312" w:eastAsia="仿宋_GB2312" w:hint="eastAsia"/>
          <w:sz w:val="32"/>
          <w:szCs w:val="32"/>
        </w:rPr>
        <w:t>万元、增长</w:t>
      </w:r>
      <w:r>
        <w:rPr>
          <w:rFonts w:ascii="仿宋_GB2312" w:eastAsia="仿宋_GB2312"/>
          <w:sz w:val="32"/>
          <w:szCs w:val="32"/>
        </w:rPr>
        <w:t>30.61%</w:t>
      </w:r>
      <w:r>
        <w:rPr>
          <w:rFonts w:ascii="仿宋_GB2312" w:eastAsia="仿宋_GB2312" w:hint="eastAsia"/>
          <w:sz w:val="32"/>
          <w:szCs w:val="32"/>
        </w:rPr>
        <w:t>，支出增加</w:t>
      </w:r>
      <w:r>
        <w:rPr>
          <w:rFonts w:ascii="仿宋_GB2312" w:eastAsia="仿宋_GB2312"/>
          <w:sz w:val="32"/>
          <w:szCs w:val="32"/>
        </w:rPr>
        <w:t>2,485.33</w:t>
      </w:r>
      <w:r>
        <w:rPr>
          <w:rFonts w:ascii="仿宋_GB2312" w:eastAsia="仿宋_GB2312" w:hint="eastAsia"/>
          <w:sz w:val="32"/>
          <w:szCs w:val="32"/>
        </w:rPr>
        <w:t>万元、增长</w:t>
      </w:r>
      <w:r>
        <w:rPr>
          <w:rFonts w:ascii="仿宋_GB2312" w:eastAsia="仿宋_GB2312"/>
          <w:sz w:val="32"/>
          <w:szCs w:val="32"/>
        </w:rPr>
        <w:t>30.61%</w:t>
      </w:r>
      <w:r>
        <w:rPr>
          <w:rFonts w:ascii="仿宋_GB2312" w:eastAsia="仿宋_GB2312" w:hint="eastAsia"/>
          <w:sz w:val="32"/>
          <w:szCs w:val="32"/>
        </w:rPr>
        <w:t>。主要原因：一是</w:t>
      </w:r>
      <w:r>
        <w:rPr>
          <w:rFonts w:ascii="仿宋_GB2312" w:eastAsia="仿宋_GB2312" w:hAnsi="仿宋" w:cs="仿宋" w:hint="eastAsia"/>
          <w:sz w:val="32"/>
          <w:szCs w:val="32"/>
        </w:rPr>
        <w:t>增加了部分项目配套资金以及大额项目的支出；二是所属事业单位机构改革，其在职人员合并至局机关，人员经费增加，以及公用经费定额标准提升。</w:t>
      </w:r>
    </w:p>
    <w:p w:rsidR="00096B3E" w:rsidRDefault="00041B7D" w:rsidP="00B4136E">
      <w:pPr>
        <w:pStyle w:val="2"/>
        <w:spacing w:beforeLines="20" w:before="62" w:afterLines="20" w:after="62" w:line="240" w:lineRule="auto"/>
        <w:ind w:firstLineChars="200" w:firstLine="640"/>
        <w:rPr>
          <w:rFonts w:ascii="楷体" w:eastAsia="楷体" w:hAnsi="楷体"/>
          <w:b w:val="0"/>
        </w:rPr>
      </w:pPr>
      <w:bookmarkStart w:id="17" w:name="_Toc115193568"/>
      <w:r>
        <w:rPr>
          <w:rFonts w:ascii="楷体" w:eastAsia="楷体" w:hAnsi="楷体" w:hint="eastAsia"/>
          <w:b w:val="0"/>
        </w:rPr>
        <w:t>二、收入决算情况说明</w:t>
      </w:r>
      <w:bookmarkEnd w:id="17"/>
    </w:p>
    <w:p w:rsidR="00096B3E" w:rsidRDefault="00041B7D">
      <w:pPr>
        <w:pStyle w:val="p0"/>
        <w:autoSpaceDN w:val="0"/>
        <w:ind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年度收入合计</w:t>
      </w:r>
      <w:r>
        <w:rPr>
          <w:rFonts w:ascii="仿宋_GB2312" w:eastAsia="仿宋_GB2312"/>
          <w:sz w:val="32"/>
          <w:szCs w:val="32"/>
        </w:rPr>
        <w:t>10,605.66</w:t>
      </w:r>
      <w:r>
        <w:rPr>
          <w:rFonts w:ascii="仿宋_GB2312" w:eastAsia="仿宋_GB2312" w:hint="eastAsia"/>
          <w:sz w:val="32"/>
          <w:szCs w:val="32"/>
        </w:rPr>
        <w:t>万元，其中：财政拨款收入</w:t>
      </w:r>
      <w:r>
        <w:rPr>
          <w:rFonts w:ascii="仿宋_GB2312" w:eastAsia="仿宋_GB2312"/>
          <w:sz w:val="32"/>
          <w:szCs w:val="32"/>
        </w:rPr>
        <w:t>9,989.66</w:t>
      </w:r>
      <w:r>
        <w:rPr>
          <w:rFonts w:ascii="仿宋_GB2312" w:eastAsia="仿宋_GB2312" w:hint="eastAsia"/>
          <w:sz w:val="32"/>
          <w:szCs w:val="32"/>
        </w:rPr>
        <w:t>万元，占比</w:t>
      </w:r>
      <w:r>
        <w:rPr>
          <w:rFonts w:ascii="仿宋_GB2312" w:eastAsia="仿宋_GB2312"/>
          <w:sz w:val="32"/>
          <w:szCs w:val="32"/>
        </w:rPr>
        <w:t>94.19%</w:t>
      </w:r>
      <w:r>
        <w:rPr>
          <w:rFonts w:ascii="仿宋_GB2312" w:eastAsia="仿宋_GB2312" w:hint="eastAsia"/>
          <w:sz w:val="32"/>
          <w:szCs w:val="32"/>
        </w:rPr>
        <w:t>；政府性基金预算</w:t>
      </w:r>
      <w:r>
        <w:rPr>
          <w:rFonts w:ascii="仿宋_GB2312" w:eastAsia="仿宋_GB2312"/>
          <w:sz w:val="32"/>
          <w:szCs w:val="32"/>
        </w:rPr>
        <w:t>616</w:t>
      </w:r>
      <w:r>
        <w:rPr>
          <w:rFonts w:ascii="仿宋_GB2312" w:eastAsia="仿宋_GB2312" w:hint="eastAsia"/>
          <w:sz w:val="32"/>
          <w:szCs w:val="32"/>
        </w:rPr>
        <w:t>万元，占比</w:t>
      </w:r>
      <w:r>
        <w:rPr>
          <w:rFonts w:ascii="仿宋_GB2312" w:eastAsia="仿宋_GB2312"/>
          <w:sz w:val="32"/>
          <w:szCs w:val="32"/>
        </w:rPr>
        <w:t>5.81%</w:t>
      </w:r>
      <w:r>
        <w:rPr>
          <w:rFonts w:ascii="仿宋_GB2312" w:eastAsia="仿宋_GB2312" w:hint="eastAsia"/>
          <w:sz w:val="32"/>
          <w:szCs w:val="32"/>
        </w:rPr>
        <w:t>；国有资本经营预算收入</w:t>
      </w:r>
      <w:r>
        <w:rPr>
          <w:rFonts w:ascii="仿宋_GB2312" w:eastAsia="仿宋_GB2312"/>
          <w:sz w:val="32"/>
          <w:szCs w:val="32"/>
        </w:rPr>
        <w:t>0</w:t>
      </w:r>
      <w:r>
        <w:rPr>
          <w:rFonts w:ascii="仿宋_GB2312" w:eastAsia="仿宋_GB2312" w:hint="eastAsia"/>
          <w:sz w:val="32"/>
          <w:szCs w:val="32"/>
        </w:rPr>
        <w:t>万元，占比</w:t>
      </w:r>
      <w:r>
        <w:rPr>
          <w:rFonts w:ascii="仿宋_GB2312" w:eastAsia="仿宋_GB2312"/>
          <w:sz w:val="32"/>
          <w:szCs w:val="32"/>
        </w:rPr>
        <w:t>0%</w:t>
      </w:r>
      <w:r>
        <w:rPr>
          <w:rFonts w:ascii="仿宋_GB2312" w:eastAsia="仿宋_GB2312" w:hint="eastAsia"/>
          <w:sz w:val="32"/>
          <w:szCs w:val="32"/>
        </w:rPr>
        <w:t>；上级补助收入</w:t>
      </w:r>
      <w:r>
        <w:rPr>
          <w:rFonts w:ascii="仿宋_GB2312" w:eastAsia="仿宋_GB2312"/>
          <w:sz w:val="32"/>
          <w:szCs w:val="32"/>
        </w:rPr>
        <w:t>0</w:t>
      </w:r>
      <w:r>
        <w:rPr>
          <w:rFonts w:ascii="仿宋_GB2312" w:eastAsia="仿宋_GB2312" w:hint="eastAsia"/>
          <w:sz w:val="32"/>
          <w:szCs w:val="32"/>
        </w:rPr>
        <w:t>万元，占比</w:t>
      </w:r>
      <w:r>
        <w:rPr>
          <w:rFonts w:ascii="仿宋_GB2312" w:eastAsia="仿宋_GB2312"/>
          <w:sz w:val="32"/>
          <w:szCs w:val="32"/>
        </w:rPr>
        <w:t>0%</w:t>
      </w:r>
      <w:r>
        <w:rPr>
          <w:rFonts w:ascii="仿宋_GB2312" w:eastAsia="仿宋_GB2312" w:hint="eastAsia"/>
          <w:sz w:val="32"/>
          <w:szCs w:val="32"/>
        </w:rPr>
        <w:t>；事业收入</w:t>
      </w:r>
      <w:r>
        <w:rPr>
          <w:rFonts w:ascii="仿宋_GB2312" w:eastAsia="仿宋_GB2312"/>
          <w:sz w:val="32"/>
          <w:szCs w:val="32"/>
        </w:rPr>
        <w:t>0</w:t>
      </w:r>
      <w:r>
        <w:rPr>
          <w:rFonts w:ascii="仿宋_GB2312" w:eastAsia="仿宋_GB2312" w:hint="eastAsia"/>
          <w:sz w:val="32"/>
          <w:szCs w:val="32"/>
        </w:rPr>
        <w:t>万元，占比</w:t>
      </w:r>
      <w:r>
        <w:rPr>
          <w:rFonts w:ascii="仿宋_GB2312" w:eastAsia="仿宋_GB2312"/>
          <w:sz w:val="32"/>
          <w:szCs w:val="32"/>
        </w:rPr>
        <w:t xml:space="preserve">0%; </w:t>
      </w:r>
      <w:r>
        <w:rPr>
          <w:rFonts w:ascii="仿宋_GB2312" w:eastAsia="仿宋_GB2312" w:hint="eastAsia"/>
          <w:sz w:val="32"/>
          <w:szCs w:val="32"/>
        </w:rPr>
        <w:t>经营收入</w:t>
      </w:r>
      <w:r>
        <w:rPr>
          <w:rFonts w:ascii="仿宋_GB2312" w:eastAsia="仿宋_GB2312"/>
          <w:sz w:val="32"/>
          <w:szCs w:val="32"/>
        </w:rPr>
        <w:t>0</w:t>
      </w:r>
      <w:r>
        <w:rPr>
          <w:rFonts w:ascii="仿宋_GB2312" w:eastAsia="仿宋_GB2312" w:hint="eastAsia"/>
          <w:sz w:val="32"/>
          <w:szCs w:val="32"/>
        </w:rPr>
        <w:t>万元，占比</w:t>
      </w:r>
      <w:r>
        <w:rPr>
          <w:rFonts w:ascii="仿宋_GB2312" w:eastAsia="仿宋_GB2312"/>
          <w:sz w:val="32"/>
          <w:szCs w:val="32"/>
        </w:rPr>
        <w:t>0%</w:t>
      </w:r>
      <w:r>
        <w:rPr>
          <w:rFonts w:ascii="仿宋_GB2312" w:eastAsia="仿宋_GB2312" w:hint="eastAsia"/>
          <w:sz w:val="32"/>
          <w:szCs w:val="32"/>
        </w:rPr>
        <w:t>；附属单位上缴收入</w:t>
      </w:r>
      <w:r>
        <w:rPr>
          <w:rFonts w:ascii="仿宋_GB2312" w:eastAsia="仿宋_GB2312"/>
          <w:sz w:val="32"/>
          <w:szCs w:val="32"/>
        </w:rPr>
        <w:t>0</w:t>
      </w:r>
      <w:r>
        <w:rPr>
          <w:rFonts w:ascii="仿宋_GB2312" w:eastAsia="仿宋_GB2312" w:hint="eastAsia"/>
          <w:sz w:val="32"/>
          <w:szCs w:val="32"/>
        </w:rPr>
        <w:t>万元，占比</w:t>
      </w:r>
      <w:r>
        <w:rPr>
          <w:rFonts w:ascii="仿宋_GB2312" w:eastAsia="仿宋_GB2312"/>
          <w:sz w:val="32"/>
          <w:szCs w:val="32"/>
        </w:rPr>
        <w:t>0%</w:t>
      </w:r>
      <w:r>
        <w:rPr>
          <w:rFonts w:ascii="仿宋_GB2312" w:eastAsia="仿宋_GB2312" w:hint="eastAsia"/>
          <w:sz w:val="32"/>
          <w:szCs w:val="32"/>
        </w:rPr>
        <w:t>；其他收入</w:t>
      </w:r>
      <w:r>
        <w:rPr>
          <w:rFonts w:ascii="仿宋_GB2312" w:eastAsia="仿宋_GB2312"/>
          <w:sz w:val="32"/>
          <w:szCs w:val="32"/>
        </w:rPr>
        <w:t>0.004</w:t>
      </w:r>
      <w:r>
        <w:rPr>
          <w:rFonts w:ascii="仿宋_GB2312" w:eastAsia="仿宋_GB2312" w:hint="eastAsia"/>
          <w:sz w:val="32"/>
          <w:szCs w:val="32"/>
        </w:rPr>
        <w:t>万元，占比近</w:t>
      </w:r>
      <w:r>
        <w:rPr>
          <w:rFonts w:ascii="仿宋_GB2312" w:eastAsia="仿宋_GB2312"/>
          <w:sz w:val="32"/>
          <w:szCs w:val="32"/>
        </w:rPr>
        <w:t>0%</w:t>
      </w:r>
      <w:r>
        <w:rPr>
          <w:rFonts w:ascii="仿宋_GB2312" w:eastAsia="仿宋_GB2312" w:hint="eastAsia"/>
          <w:sz w:val="32"/>
          <w:szCs w:val="32"/>
        </w:rPr>
        <w:t>。</w:t>
      </w:r>
    </w:p>
    <w:p w:rsidR="00096B3E" w:rsidRDefault="00041B7D" w:rsidP="00B4136E">
      <w:pPr>
        <w:pStyle w:val="2"/>
        <w:spacing w:beforeLines="20" w:before="62" w:afterLines="20" w:after="62" w:line="240" w:lineRule="auto"/>
        <w:ind w:firstLineChars="200" w:firstLine="640"/>
        <w:rPr>
          <w:rFonts w:ascii="楷体" w:eastAsia="楷体" w:hAnsi="楷体"/>
          <w:b w:val="0"/>
        </w:rPr>
      </w:pPr>
      <w:bookmarkStart w:id="18" w:name="_Toc115193569"/>
      <w:r>
        <w:rPr>
          <w:rFonts w:ascii="楷体" w:eastAsia="楷体" w:hAnsi="楷体" w:hint="eastAsia"/>
          <w:b w:val="0"/>
        </w:rPr>
        <w:t>三、支出决算情况说明</w:t>
      </w:r>
      <w:bookmarkEnd w:id="18"/>
    </w:p>
    <w:p w:rsidR="00096B3E" w:rsidRDefault="00041B7D">
      <w:pPr>
        <w:pStyle w:val="p0"/>
        <w:ind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年度支出合计</w:t>
      </w:r>
      <w:r>
        <w:rPr>
          <w:rFonts w:ascii="仿宋_GB2312" w:eastAsia="仿宋_GB2312"/>
          <w:sz w:val="32"/>
          <w:szCs w:val="32"/>
        </w:rPr>
        <w:t>10,605.66</w:t>
      </w:r>
      <w:r>
        <w:rPr>
          <w:rFonts w:ascii="仿宋_GB2312" w:eastAsia="仿宋_GB2312" w:hint="eastAsia"/>
          <w:sz w:val="32"/>
          <w:szCs w:val="32"/>
        </w:rPr>
        <w:t>万元，其中：基本支出</w:t>
      </w:r>
      <w:r>
        <w:rPr>
          <w:rFonts w:ascii="仿宋_GB2312" w:eastAsia="仿宋_GB2312"/>
          <w:sz w:val="32"/>
          <w:szCs w:val="32"/>
        </w:rPr>
        <w:t>1,761.85</w:t>
      </w:r>
      <w:r>
        <w:rPr>
          <w:rFonts w:ascii="仿宋_GB2312" w:eastAsia="仿宋_GB2312" w:hint="eastAsia"/>
          <w:sz w:val="32"/>
          <w:szCs w:val="32"/>
        </w:rPr>
        <w:t>万元，占比</w:t>
      </w:r>
      <w:r>
        <w:rPr>
          <w:rFonts w:ascii="仿宋_GB2312" w:eastAsia="仿宋_GB2312"/>
          <w:sz w:val="32"/>
          <w:szCs w:val="32"/>
        </w:rPr>
        <w:t>16.61%</w:t>
      </w:r>
      <w:r>
        <w:rPr>
          <w:rFonts w:ascii="仿宋_GB2312" w:eastAsia="仿宋_GB2312" w:hint="eastAsia"/>
          <w:sz w:val="32"/>
          <w:szCs w:val="32"/>
        </w:rPr>
        <w:t>；项目支出</w:t>
      </w:r>
      <w:r>
        <w:rPr>
          <w:rFonts w:ascii="仿宋_GB2312" w:eastAsia="仿宋_GB2312"/>
          <w:sz w:val="32"/>
          <w:szCs w:val="32"/>
        </w:rPr>
        <w:t>8,843.81</w:t>
      </w:r>
      <w:r>
        <w:rPr>
          <w:rFonts w:ascii="仿宋_GB2312" w:eastAsia="仿宋_GB2312" w:hint="eastAsia"/>
          <w:sz w:val="32"/>
          <w:szCs w:val="32"/>
        </w:rPr>
        <w:t>万元，占比</w:t>
      </w:r>
      <w:r>
        <w:rPr>
          <w:rFonts w:ascii="仿宋_GB2312" w:eastAsia="仿宋_GB2312"/>
          <w:sz w:val="32"/>
          <w:szCs w:val="32"/>
        </w:rPr>
        <w:t>83.39%</w:t>
      </w:r>
      <w:r>
        <w:rPr>
          <w:rFonts w:ascii="仿宋_GB2312" w:eastAsia="仿宋_GB2312" w:hint="eastAsia"/>
          <w:sz w:val="32"/>
          <w:szCs w:val="32"/>
        </w:rPr>
        <w:t>；上缴上级支出</w:t>
      </w:r>
      <w:r>
        <w:rPr>
          <w:rFonts w:ascii="仿宋_GB2312" w:eastAsia="仿宋_GB2312"/>
          <w:sz w:val="32"/>
          <w:szCs w:val="32"/>
        </w:rPr>
        <w:t>0</w:t>
      </w:r>
      <w:r>
        <w:rPr>
          <w:rFonts w:ascii="仿宋_GB2312" w:eastAsia="仿宋_GB2312" w:hint="eastAsia"/>
          <w:sz w:val="32"/>
          <w:szCs w:val="32"/>
        </w:rPr>
        <w:t>万元，占比</w:t>
      </w:r>
      <w:r>
        <w:rPr>
          <w:rFonts w:ascii="仿宋_GB2312" w:eastAsia="仿宋_GB2312"/>
          <w:sz w:val="32"/>
          <w:szCs w:val="32"/>
        </w:rPr>
        <w:t>0%</w:t>
      </w:r>
      <w:r>
        <w:rPr>
          <w:rFonts w:ascii="仿宋_GB2312" w:eastAsia="仿宋_GB2312" w:hint="eastAsia"/>
          <w:sz w:val="32"/>
          <w:szCs w:val="32"/>
        </w:rPr>
        <w:t>；经营支出</w:t>
      </w:r>
      <w:r>
        <w:rPr>
          <w:rFonts w:ascii="仿宋_GB2312" w:eastAsia="仿宋_GB2312"/>
          <w:sz w:val="32"/>
          <w:szCs w:val="32"/>
        </w:rPr>
        <w:t>0</w:t>
      </w:r>
      <w:r>
        <w:rPr>
          <w:rFonts w:ascii="仿宋_GB2312" w:eastAsia="仿宋_GB2312" w:hint="eastAsia"/>
          <w:sz w:val="32"/>
          <w:szCs w:val="32"/>
        </w:rPr>
        <w:t>万元，占比</w:t>
      </w:r>
      <w:r>
        <w:rPr>
          <w:rFonts w:ascii="仿宋_GB2312" w:eastAsia="仿宋_GB2312"/>
          <w:sz w:val="32"/>
          <w:szCs w:val="32"/>
        </w:rPr>
        <w:t>0%</w:t>
      </w:r>
      <w:r>
        <w:rPr>
          <w:rFonts w:ascii="仿宋_GB2312" w:eastAsia="仿宋_GB2312" w:hint="eastAsia"/>
          <w:sz w:val="32"/>
          <w:szCs w:val="32"/>
        </w:rPr>
        <w:t>；对附属单位补助支出</w:t>
      </w:r>
      <w:r>
        <w:rPr>
          <w:rFonts w:ascii="仿宋_GB2312" w:eastAsia="仿宋_GB2312"/>
          <w:sz w:val="32"/>
          <w:szCs w:val="32"/>
        </w:rPr>
        <w:t>0</w:t>
      </w:r>
      <w:r>
        <w:rPr>
          <w:rFonts w:ascii="仿宋_GB2312" w:eastAsia="仿宋_GB2312" w:hint="eastAsia"/>
          <w:sz w:val="32"/>
          <w:szCs w:val="32"/>
        </w:rPr>
        <w:t>万元，占比</w:t>
      </w:r>
      <w:r>
        <w:rPr>
          <w:rFonts w:ascii="仿宋_GB2312" w:eastAsia="仿宋_GB2312"/>
          <w:sz w:val="32"/>
          <w:szCs w:val="32"/>
        </w:rPr>
        <w:t>0%</w:t>
      </w:r>
      <w:r>
        <w:rPr>
          <w:rFonts w:ascii="仿宋_GB2312" w:eastAsia="仿宋_GB2312" w:hint="eastAsia"/>
          <w:sz w:val="32"/>
          <w:szCs w:val="32"/>
        </w:rPr>
        <w:t>。</w:t>
      </w:r>
    </w:p>
    <w:p w:rsidR="00096B3E" w:rsidRDefault="00096B3E">
      <w:pPr>
        <w:pStyle w:val="p0"/>
        <w:ind w:firstLine="640"/>
        <w:rPr>
          <w:rFonts w:ascii="仿宋_GB2312" w:eastAsia="仿宋_GB2312"/>
          <w:sz w:val="32"/>
          <w:szCs w:val="32"/>
        </w:rPr>
      </w:pPr>
    </w:p>
    <w:p w:rsidR="00096B3E" w:rsidRDefault="00041B7D" w:rsidP="00B4136E">
      <w:pPr>
        <w:pStyle w:val="2"/>
        <w:spacing w:beforeLines="20" w:before="62" w:afterLines="20" w:after="62" w:line="240" w:lineRule="auto"/>
        <w:ind w:firstLineChars="200" w:firstLine="640"/>
        <w:rPr>
          <w:rFonts w:ascii="楷体" w:eastAsia="楷体" w:hAnsi="楷体"/>
          <w:b w:val="0"/>
        </w:rPr>
      </w:pPr>
      <w:bookmarkStart w:id="19" w:name="_Toc115193570"/>
      <w:r>
        <w:rPr>
          <w:rFonts w:ascii="楷体" w:eastAsia="楷体" w:hAnsi="楷体" w:hint="eastAsia"/>
          <w:b w:val="0"/>
        </w:rPr>
        <w:lastRenderedPageBreak/>
        <w:t>四、财政拨款收入支出决算总体情况说明</w:t>
      </w:r>
      <w:bookmarkEnd w:id="19"/>
    </w:p>
    <w:p w:rsidR="00096B3E" w:rsidRDefault="00041B7D">
      <w:pPr>
        <w:pStyle w:val="p0"/>
        <w:ind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年度财政拨款收入总计</w:t>
      </w:r>
      <w:r>
        <w:rPr>
          <w:rFonts w:ascii="仿宋_GB2312" w:eastAsia="仿宋_GB2312"/>
          <w:sz w:val="32"/>
          <w:szCs w:val="32"/>
        </w:rPr>
        <w:t>10,605.66</w:t>
      </w:r>
      <w:r>
        <w:rPr>
          <w:rFonts w:ascii="仿宋_GB2312" w:eastAsia="仿宋_GB2312" w:hint="eastAsia"/>
          <w:sz w:val="32"/>
          <w:szCs w:val="32"/>
        </w:rPr>
        <w:t>万元、支出总计</w:t>
      </w:r>
      <w:r>
        <w:rPr>
          <w:rFonts w:ascii="仿宋_GB2312" w:eastAsia="仿宋_GB2312"/>
          <w:sz w:val="32"/>
          <w:szCs w:val="32"/>
        </w:rPr>
        <w:t>10,605.66</w:t>
      </w:r>
      <w:r>
        <w:rPr>
          <w:rFonts w:ascii="仿宋_GB2312" w:eastAsia="仿宋_GB2312" w:hint="eastAsia"/>
          <w:sz w:val="32"/>
          <w:szCs w:val="32"/>
        </w:rPr>
        <w:t>万元。与</w:t>
      </w:r>
      <w:r>
        <w:rPr>
          <w:rFonts w:ascii="仿宋_GB2312" w:eastAsia="仿宋_GB2312"/>
          <w:sz w:val="32"/>
          <w:szCs w:val="32"/>
        </w:rPr>
        <w:t>2020</w:t>
      </w:r>
      <w:r>
        <w:rPr>
          <w:rFonts w:ascii="仿宋_GB2312" w:eastAsia="仿宋_GB2312" w:hint="eastAsia"/>
          <w:sz w:val="32"/>
          <w:szCs w:val="32"/>
        </w:rPr>
        <w:t>年相比，财政拨款收入总计增加</w:t>
      </w:r>
      <w:r>
        <w:rPr>
          <w:rFonts w:ascii="仿宋_GB2312" w:eastAsia="仿宋_GB2312"/>
          <w:sz w:val="32"/>
          <w:szCs w:val="32"/>
        </w:rPr>
        <w:t>2,485.33</w:t>
      </w:r>
      <w:r>
        <w:rPr>
          <w:rFonts w:ascii="仿宋_GB2312" w:eastAsia="仿宋_GB2312" w:hint="eastAsia"/>
          <w:sz w:val="32"/>
          <w:szCs w:val="32"/>
        </w:rPr>
        <w:t>万元、增长</w:t>
      </w:r>
      <w:r>
        <w:rPr>
          <w:rFonts w:ascii="仿宋_GB2312" w:eastAsia="仿宋_GB2312"/>
          <w:sz w:val="32"/>
          <w:szCs w:val="32"/>
        </w:rPr>
        <w:t>30.61%</w:t>
      </w:r>
      <w:r>
        <w:rPr>
          <w:rFonts w:ascii="仿宋_GB2312" w:eastAsia="仿宋_GB2312" w:hint="eastAsia"/>
          <w:sz w:val="32"/>
          <w:szCs w:val="32"/>
        </w:rPr>
        <w:t>。主要原因一是</w:t>
      </w:r>
      <w:r>
        <w:rPr>
          <w:rFonts w:ascii="仿宋_GB2312" w:eastAsia="仿宋_GB2312" w:hAnsi="仿宋" w:cs="仿宋" w:hint="eastAsia"/>
          <w:sz w:val="32"/>
          <w:szCs w:val="32"/>
        </w:rPr>
        <w:t>所属事业单位机构改革，其在职人员部分合并至局机关，人员经费以及公用经费定额标准均增加；二是增加了部分项目配套资金以及大额项目的支出；除上述项目外，其余项目支出预算做了适当调整和压减。</w:t>
      </w:r>
    </w:p>
    <w:p w:rsidR="00096B3E" w:rsidRDefault="00041B7D" w:rsidP="00B4136E">
      <w:pPr>
        <w:pStyle w:val="2"/>
        <w:spacing w:beforeLines="20" w:before="62" w:afterLines="20" w:after="62" w:line="240" w:lineRule="auto"/>
        <w:ind w:firstLineChars="200" w:firstLine="640"/>
        <w:rPr>
          <w:rFonts w:ascii="楷体" w:eastAsia="楷体" w:hAnsi="楷体"/>
          <w:b w:val="0"/>
        </w:rPr>
      </w:pPr>
      <w:bookmarkStart w:id="20" w:name="_Toc115193571"/>
      <w:r>
        <w:rPr>
          <w:rFonts w:ascii="楷体" w:eastAsia="楷体" w:hAnsi="楷体" w:hint="eastAsia"/>
          <w:b w:val="0"/>
        </w:rPr>
        <w:t>五、一般公共预算财政拨款支出决算情况说明</w:t>
      </w:r>
      <w:bookmarkEnd w:id="20"/>
    </w:p>
    <w:p w:rsidR="00096B3E" w:rsidRDefault="00041B7D" w:rsidP="00B4136E">
      <w:pPr>
        <w:pStyle w:val="3"/>
        <w:spacing w:beforeLines="20" w:before="62" w:afterLines="20" w:after="62" w:line="240" w:lineRule="auto"/>
        <w:ind w:firstLineChars="200" w:firstLine="640"/>
        <w:rPr>
          <w:rFonts w:ascii="楷体" w:eastAsia="楷体" w:hAnsi="楷体"/>
          <w:b w:val="0"/>
        </w:rPr>
      </w:pPr>
      <w:bookmarkStart w:id="21" w:name="_Toc115193572"/>
      <w:r>
        <w:rPr>
          <w:rFonts w:ascii="楷体" w:eastAsia="楷体" w:hAnsi="楷体" w:hint="eastAsia"/>
          <w:b w:val="0"/>
        </w:rPr>
        <w:t>（一）财政拨款支出决算总体情况</w:t>
      </w:r>
      <w:bookmarkEnd w:id="21"/>
    </w:p>
    <w:p w:rsidR="00096B3E" w:rsidRDefault="00041B7D">
      <w:pPr>
        <w:pStyle w:val="p0"/>
        <w:ind w:firstLine="640"/>
        <w:rPr>
          <w:rFonts w:ascii="仿宋_GB2312" w:eastAsia="仿宋_GB2312"/>
          <w:color w:val="538CD5"/>
          <w:sz w:val="32"/>
          <w:szCs w:val="32"/>
        </w:rPr>
      </w:pPr>
      <w:r>
        <w:rPr>
          <w:rFonts w:ascii="仿宋_GB2312" w:eastAsia="仿宋_GB2312"/>
          <w:sz w:val="32"/>
          <w:szCs w:val="32"/>
        </w:rPr>
        <w:t>2021</w:t>
      </w:r>
      <w:r>
        <w:rPr>
          <w:rFonts w:ascii="仿宋_GB2312" w:eastAsia="仿宋_GB2312" w:hint="eastAsia"/>
          <w:sz w:val="32"/>
          <w:szCs w:val="32"/>
        </w:rPr>
        <w:t>年度财政拨款支出</w:t>
      </w:r>
      <w:r>
        <w:rPr>
          <w:rFonts w:ascii="仿宋_GB2312" w:eastAsia="仿宋_GB2312"/>
          <w:sz w:val="32"/>
          <w:szCs w:val="32"/>
        </w:rPr>
        <w:t>9,989.66</w:t>
      </w:r>
      <w:r>
        <w:rPr>
          <w:rFonts w:ascii="仿宋_GB2312" w:eastAsia="仿宋_GB2312" w:hint="eastAsia"/>
          <w:sz w:val="32"/>
          <w:szCs w:val="32"/>
        </w:rPr>
        <w:t>万元，占本年支出合计的</w:t>
      </w:r>
      <w:r>
        <w:rPr>
          <w:rFonts w:ascii="仿宋_GB2312" w:eastAsia="仿宋_GB2312"/>
          <w:sz w:val="32"/>
          <w:szCs w:val="32"/>
        </w:rPr>
        <w:t>94.19%</w:t>
      </w:r>
      <w:r>
        <w:rPr>
          <w:rFonts w:ascii="仿宋_GB2312" w:eastAsia="仿宋_GB2312" w:hint="eastAsia"/>
          <w:sz w:val="32"/>
          <w:szCs w:val="32"/>
        </w:rPr>
        <w:t>。与</w:t>
      </w:r>
      <w:r>
        <w:rPr>
          <w:rFonts w:ascii="仿宋_GB2312" w:eastAsia="仿宋_GB2312"/>
          <w:sz w:val="32"/>
          <w:szCs w:val="32"/>
        </w:rPr>
        <w:t>2020</w:t>
      </w:r>
      <w:r>
        <w:rPr>
          <w:rFonts w:ascii="仿宋_GB2312" w:eastAsia="仿宋_GB2312" w:hint="eastAsia"/>
          <w:sz w:val="32"/>
          <w:szCs w:val="32"/>
        </w:rPr>
        <w:t>年相比，财政拨款支出增加</w:t>
      </w:r>
      <w:r>
        <w:rPr>
          <w:rFonts w:ascii="仿宋_GB2312" w:eastAsia="仿宋_GB2312"/>
          <w:sz w:val="32"/>
          <w:szCs w:val="32"/>
        </w:rPr>
        <w:t>1,869.34</w:t>
      </w:r>
      <w:r>
        <w:rPr>
          <w:rFonts w:ascii="仿宋_GB2312" w:eastAsia="仿宋_GB2312" w:hint="eastAsia"/>
          <w:sz w:val="32"/>
          <w:szCs w:val="32"/>
        </w:rPr>
        <w:t>万元，增长</w:t>
      </w:r>
      <w:r>
        <w:rPr>
          <w:rFonts w:ascii="仿宋_GB2312" w:eastAsia="仿宋_GB2312"/>
          <w:sz w:val="32"/>
          <w:szCs w:val="32"/>
        </w:rPr>
        <w:t>23.02%</w:t>
      </w:r>
      <w:r>
        <w:rPr>
          <w:rFonts w:ascii="仿宋_GB2312" w:eastAsia="仿宋_GB2312" w:hint="eastAsia"/>
          <w:sz w:val="32"/>
          <w:szCs w:val="32"/>
        </w:rPr>
        <w:t>。主要原因一是</w:t>
      </w:r>
      <w:r>
        <w:rPr>
          <w:rFonts w:ascii="仿宋_GB2312" w:eastAsia="仿宋_GB2312" w:hAnsi="仿宋" w:cs="仿宋" w:hint="eastAsia"/>
          <w:sz w:val="32"/>
          <w:szCs w:val="32"/>
        </w:rPr>
        <w:t>所属事业单位机构改革，其在职人员部分合并至局机关，人员经费以及公用经费定额标准均增加；二是</w:t>
      </w:r>
      <w:r>
        <w:rPr>
          <w:rFonts w:ascii="仿宋_GB2312" w:eastAsia="仿宋_GB2312" w:hAnsi="仿宋" w:cs="仿宋"/>
          <w:sz w:val="32"/>
          <w:szCs w:val="32"/>
        </w:rPr>
        <w:t>2021</w:t>
      </w:r>
      <w:r>
        <w:rPr>
          <w:rFonts w:ascii="仿宋_GB2312" w:eastAsia="仿宋_GB2312" w:hAnsi="仿宋" w:cs="仿宋" w:hint="eastAsia"/>
          <w:sz w:val="32"/>
          <w:szCs w:val="32"/>
        </w:rPr>
        <w:t>年度新增部分大额项目，其余项目支出预算做了适当调整和压减。</w:t>
      </w:r>
      <w:r>
        <w:rPr>
          <w:rFonts w:ascii="仿宋_GB2312" w:eastAsia="仿宋_GB2312" w:hint="eastAsia"/>
          <w:sz w:val="32"/>
          <w:szCs w:val="32"/>
        </w:rPr>
        <w:t>其中，人员经费</w:t>
      </w:r>
      <w:r>
        <w:rPr>
          <w:rFonts w:ascii="仿宋_GB2312" w:eastAsia="仿宋_GB2312"/>
          <w:sz w:val="32"/>
          <w:szCs w:val="32"/>
        </w:rPr>
        <w:t>1,457.79</w:t>
      </w:r>
      <w:r>
        <w:rPr>
          <w:rFonts w:ascii="仿宋_GB2312" w:eastAsia="仿宋_GB2312" w:hint="eastAsia"/>
          <w:sz w:val="32"/>
          <w:szCs w:val="32"/>
        </w:rPr>
        <w:t>万元，占比</w:t>
      </w:r>
      <w:r>
        <w:rPr>
          <w:rFonts w:ascii="仿宋_GB2312" w:eastAsia="仿宋_GB2312"/>
          <w:sz w:val="32"/>
          <w:szCs w:val="32"/>
        </w:rPr>
        <w:t>14.59%</w:t>
      </w:r>
      <w:r>
        <w:rPr>
          <w:rFonts w:ascii="仿宋_GB2312" w:eastAsia="仿宋_GB2312" w:hint="eastAsia"/>
          <w:sz w:val="32"/>
          <w:szCs w:val="32"/>
        </w:rPr>
        <w:t>，公用经费</w:t>
      </w:r>
      <w:r>
        <w:rPr>
          <w:rFonts w:ascii="仿宋_GB2312" w:eastAsia="仿宋_GB2312"/>
          <w:sz w:val="32"/>
          <w:szCs w:val="32"/>
        </w:rPr>
        <w:t>8,531.87</w:t>
      </w:r>
      <w:r>
        <w:rPr>
          <w:rFonts w:ascii="仿宋_GB2312" w:eastAsia="仿宋_GB2312" w:hint="eastAsia"/>
          <w:sz w:val="32"/>
          <w:szCs w:val="32"/>
        </w:rPr>
        <w:t>万元，占比</w:t>
      </w:r>
      <w:r>
        <w:rPr>
          <w:rFonts w:ascii="仿宋_GB2312" w:eastAsia="仿宋_GB2312"/>
          <w:sz w:val="32"/>
          <w:szCs w:val="32"/>
        </w:rPr>
        <w:t>85.41%</w:t>
      </w:r>
      <w:r>
        <w:rPr>
          <w:rFonts w:ascii="仿宋_GB2312" w:eastAsia="仿宋_GB2312" w:hint="eastAsia"/>
          <w:sz w:val="32"/>
          <w:szCs w:val="32"/>
        </w:rPr>
        <w:t>。</w:t>
      </w:r>
    </w:p>
    <w:p w:rsidR="00096B3E" w:rsidRDefault="00041B7D" w:rsidP="00B4136E">
      <w:pPr>
        <w:pStyle w:val="3"/>
        <w:spacing w:beforeLines="20" w:before="62" w:afterLines="20" w:after="62" w:line="240" w:lineRule="auto"/>
        <w:ind w:firstLineChars="200" w:firstLine="640"/>
        <w:rPr>
          <w:rFonts w:ascii="楷体" w:eastAsia="楷体" w:hAnsi="楷体"/>
          <w:b w:val="0"/>
        </w:rPr>
      </w:pPr>
      <w:bookmarkStart w:id="22" w:name="_Toc115193573"/>
      <w:r>
        <w:rPr>
          <w:rFonts w:ascii="楷体" w:eastAsia="楷体" w:hAnsi="楷体" w:hint="eastAsia"/>
          <w:b w:val="0"/>
        </w:rPr>
        <w:t>（二）财政拨款支出决算结构情况</w:t>
      </w:r>
      <w:bookmarkEnd w:id="22"/>
    </w:p>
    <w:p w:rsidR="00096B3E" w:rsidRDefault="00041B7D">
      <w:pPr>
        <w:pStyle w:val="p0"/>
        <w:rPr>
          <w:rFonts w:ascii="仿宋_GB2312" w:eastAsia="仿宋_GB2312"/>
          <w:sz w:val="32"/>
          <w:szCs w:val="32"/>
        </w:rPr>
      </w:pPr>
      <w:r>
        <w:rPr>
          <w:rFonts w:ascii="仿宋_GB2312" w:eastAsia="仿宋_GB2312"/>
          <w:sz w:val="32"/>
          <w:szCs w:val="32"/>
        </w:rPr>
        <w:t xml:space="preserve">    2021</w:t>
      </w:r>
      <w:r>
        <w:rPr>
          <w:rFonts w:ascii="仿宋_GB2312" w:eastAsia="仿宋_GB2312" w:hint="eastAsia"/>
          <w:sz w:val="32"/>
          <w:szCs w:val="32"/>
        </w:rPr>
        <w:t>年度财政拨款支出</w:t>
      </w:r>
      <w:r>
        <w:rPr>
          <w:rFonts w:ascii="仿宋_GB2312" w:eastAsia="仿宋_GB2312"/>
          <w:sz w:val="32"/>
          <w:szCs w:val="32"/>
        </w:rPr>
        <w:t>9,989.66</w:t>
      </w:r>
      <w:r>
        <w:rPr>
          <w:rFonts w:ascii="仿宋_GB2312" w:eastAsia="仿宋_GB2312" w:hint="eastAsia"/>
          <w:sz w:val="32"/>
          <w:szCs w:val="32"/>
        </w:rPr>
        <w:t>万元，主要用于以下方面：</w:t>
      </w:r>
      <w:r>
        <w:rPr>
          <w:rFonts w:ascii="仿宋_GB2312" w:eastAsia="仿宋_GB2312" w:hint="eastAsia"/>
          <w:b/>
          <w:bCs/>
          <w:sz w:val="32"/>
          <w:szCs w:val="32"/>
        </w:rPr>
        <w:t>一般公共服务（类）</w:t>
      </w:r>
      <w:r>
        <w:rPr>
          <w:rFonts w:ascii="仿宋_GB2312" w:eastAsia="仿宋_GB2312" w:hint="eastAsia"/>
          <w:sz w:val="32"/>
          <w:szCs w:val="32"/>
        </w:rPr>
        <w:t>支出</w:t>
      </w:r>
      <w:r>
        <w:rPr>
          <w:rFonts w:ascii="仿宋_GB2312" w:eastAsia="仿宋_GB2312"/>
          <w:sz w:val="32"/>
          <w:szCs w:val="32"/>
        </w:rPr>
        <w:t>3,265.51</w:t>
      </w:r>
      <w:r>
        <w:rPr>
          <w:rFonts w:ascii="仿宋_GB2312" w:eastAsia="仿宋_GB2312" w:hint="eastAsia"/>
          <w:sz w:val="32"/>
          <w:szCs w:val="32"/>
        </w:rPr>
        <w:t>万元，占</w:t>
      </w:r>
      <w:r>
        <w:rPr>
          <w:rFonts w:ascii="仿宋_GB2312" w:eastAsia="仿宋_GB2312"/>
          <w:sz w:val="32"/>
          <w:szCs w:val="32"/>
        </w:rPr>
        <w:t>32.69%</w:t>
      </w:r>
      <w:r>
        <w:rPr>
          <w:rFonts w:ascii="仿宋_GB2312" w:eastAsia="仿宋_GB2312" w:hint="eastAsia"/>
          <w:sz w:val="32"/>
          <w:szCs w:val="32"/>
        </w:rPr>
        <w:t>；</w:t>
      </w:r>
      <w:r>
        <w:rPr>
          <w:rFonts w:ascii="仿宋_GB2312" w:eastAsia="仿宋_GB2312" w:hint="eastAsia"/>
          <w:b/>
          <w:bCs/>
          <w:sz w:val="32"/>
          <w:szCs w:val="32"/>
        </w:rPr>
        <w:t>教育（类）</w:t>
      </w:r>
      <w:r>
        <w:rPr>
          <w:rFonts w:ascii="仿宋_GB2312" w:eastAsia="仿宋_GB2312" w:hint="eastAsia"/>
          <w:sz w:val="32"/>
          <w:szCs w:val="32"/>
        </w:rPr>
        <w:t>支出</w:t>
      </w:r>
      <w:r>
        <w:rPr>
          <w:rFonts w:ascii="仿宋_GB2312" w:eastAsia="仿宋_GB2312"/>
          <w:sz w:val="32"/>
          <w:szCs w:val="32"/>
        </w:rPr>
        <w:t>0.02</w:t>
      </w:r>
      <w:r>
        <w:rPr>
          <w:rFonts w:ascii="仿宋_GB2312" w:eastAsia="仿宋_GB2312" w:hint="eastAsia"/>
          <w:sz w:val="32"/>
          <w:szCs w:val="32"/>
        </w:rPr>
        <w:t>万元，占</w:t>
      </w:r>
      <w:r>
        <w:rPr>
          <w:rFonts w:ascii="仿宋_GB2312" w:eastAsia="仿宋_GB2312"/>
          <w:sz w:val="32"/>
          <w:szCs w:val="32"/>
        </w:rPr>
        <w:t>0.00%</w:t>
      </w:r>
      <w:r>
        <w:rPr>
          <w:rFonts w:ascii="仿宋_GB2312" w:eastAsia="仿宋_GB2312" w:hint="eastAsia"/>
          <w:sz w:val="32"/>
          <w:szCs w:val="32"/>
        </w:rPr>
        <w:t>；</w:t>
      </w:r>
      <w:r>
        <w:rPr>
          <w:rFonts w:ascii="仿宋_GB2312" w:eastAsia="仿宋_GB2312" w:hint="eastAsia"/>
          <w:b/>
          <w:bCs/>
          <w:sz w:val="32"/>
          <w:szCs w:val="32"/>
        </w:rPr>
        <w:t>社会保障和就业（类）</w:t>
      </w:r>
      <w:r>
        <w:rPr>
          <w:rFonts w:ascii="仿宋_GB2312" w:eastAsia="仿宋_GB2312" w:hint="eastAsia"/>
          <w:sz w:val="32"/>
          <w:szCs w:val="32"/>
        </w:rPr>
        <w:lastRenderedPageBreak/>
        <w:t>支出</w:t>
      </w:r>
      <w:r>
        <w:rPr>
          <w:rFonts w:ascii="仿宋_GB2312" w:eastAsia="仿宋_GB2312"/>
          <w:sz w:val="32"/>
          <w:szCs w:val="32"/>
        </w:rPr>
        <w:t>136.55</w:t>
      </w:r>
      <w:r>
        <w:rPr>
          <w:rFonts w:ascii="仿宋_GB2312" w:eastAsia="仿宋_GB2312" w:hint="eastAsia"/>
          <w:sz w:val="32"/>
          <w:szCs w:val="32"/>
        </w:rPr>
        <w:t>万元，占</w:t>
      </w:r>
      <w:r>
        <w:rPr>
          <w:rFonts w:ascii="仿宋_GB2312" w:eastAsia="仿宋_GB2312"/>
          <w:sz w:val="32"/>
          <w:szCs w:val="32"/>
        </w:rPr>
        <w:t>1.37%</w:t>
      </w:r>
      <w:r>
        <w:rPr>
          <w:rFonts w:ascii="仿宋_GB2312" w:eastAsia="仿宋_GB2312" w:hint="eastAsia"/>
          <w:sz w:val="32"/>
          <w:szCs w:val="32"/>
        </w:rPr>
        <w:t>；</w:t>
      </w:r>
      <w:r>
        <w:rPr>
          <w:rFonts w:ascii="仿宋_GB2312" w:eastAsia="仿宋_GB2312" w:hint="eastAsia"/>
          <w:b/>
          <w:bCs/>
          <w:sz w:val="32"/>
          <w:szCs w:val="32"/>
        </w:rPr>
        <w:t>卫生健康（类）</w:t>
      </w:r>
      <w:r>
        <w:rPr>
          <w:rFonts w:ascii="仿宋_GB2312" w:eastAsia="仿宋_GB2312" w:hint="eastAsia"/>
          <w:sz w:val="32"/>
          <w:szCs w:val="32"/>
        </w:rPr>
        <w:t>支出</w:t>
      </w:r>
      <w:r>
        <w:rPr>
          <w:rFonts w:ascii="仿宋_GB2312" w:eastAsia="仿宋_GB2312"/>
          <w:sz w:val="32"/>
          <w:szCs w:val="32"/>
        </w:rPr>
        <w:t>60.90</w:t>
      </w:r>
      <w:r>
        <w:rPr>
          <w:rFonts w:ascii="仿宋_GB2312" w:eastAsia="仿宋_GB2312" w:hint="eastAsia"/>
          <w:sz w:val="32"/>
          <w:szCs w:val="32"/>
        </w:rPr>
        <w:t>万元，占</w:t>
      </w:r>
      <w:r>
        <w:rPr>
          <w:rFonts w:ascii="仿宋_GB2312" w:eastAsia="仿宋_GB2312"/>
          <w:sz w:val="32"/>
          <w:szCs w:val="32"/>
        </w:rPr>
        <w:t>0.60%</w:t>
      </w:r>
      <w:r>
        <w:rPr>
          <w:rFonts w:ascii="仿宋_GB2312" w:eastAsia="仿宋_GB2312" w:hint="eastAsia"/>
          <w:sz w:val="32"/>
          <w:szCs w:val="32"/>
        </w:rPr>
        <w:t>；</w:t>
      </w:r>
      <w:r>
        <w:rPr>
          <w:rFonts w:ascii="仿宋_GB2312" w:eastAsia="仿宋_GB2312" w:hint="eastAsia"/>
          <w:b/>
          <w:bCs/>
          <w:sz w:val="32"/>
          <w:szCs w:val="32"/>
        </w:rPr>
        <w:t>城乡社区（类）</w:t>
      </w:r>
      <w:r>
        <w:rPr>
          <w:rFonts w:ascii="仿宋_GB2312" w:eastAsia="仿宋_GB2312" w:hint="eastAsia"/>
          <w:sz w:val="32"/>
          <w:szCs w:val="32"/>
        </w:rPr>
        <w:t>支出</w:t>
      </w:r>
      <w:r>
        <w:rPr>
          <w:rFonts w:ascii="仿宋_GB2312" w:eastAsia="仿宋_GB2312"/>
          <w:sz w:val="32"/>
          <w:szCs w:val="32"/>
        </w:rPr>
        <w:t>4,803</w:t>
      </w:r>
      <w:r>
        <w:rPr>
          <w:rFonts w:ascii="仿宋_GB2312" w:eastAsia="仿宋_GB2312" w:hint="eastAsia"/>
          <w:sz w:val="32"/>
          <w:szCs w:val="32"/>
        </w:rPr>
        <w:t>万元，占</w:t>
      </w:r>
      <w:r>
        <w:rPr>
          <w:rFonts w:ascii="仿宋_GB2312" w:eastAsia="仿宋_GB2312"/>
          <w:sz w:val="32"/>
          <w:szCs w:val="32"/>
        </w:rPr>
        <w:t>48.08%</w:t>
      </w:r>
      <w:r>
        <w:rPr>
          <w:rFonts w:ascii="仿宋_GB2312" w:eastAsia="仿宋_GB2312" w:hint="eastAsia"/>
          <w:sz w:val="32"/>
          <w:szCs w:val="32"/>
        </w:rPr>
        <w:t>；</w:t>
      </w:r>
      <w:r>
        <w:rPr>
          <w:rFonts w:ascii="仿宋_GB2312" w:eastAsia="仿宋_GB2312" w:hint="eastAsia"/>
          <w:b/>
          <w:bCs/>
          <w:sz w:val="32"/>
          <w:szCs w:val="32"/>
        </w:rPr>
        <w:t>农林水（类）</w:t>
      </w:r>
      <w:r>
        <w:rPr>
          <w:rFonts w:ascii="仿宋_GB2312" w:eastAsia="仿宋_GB2312" w:hint="eastAsia"/>
          <w:sz w:val="32"/>
          <w:szCs w:val="32"/>
        </w:rPr>
        <w:t>支出</w:t>
      </w:r>
      <w:r>
        <w:rPr>
          <w:rFonts w:ascii="仿宋_GB2312" w:eastAsia="仿宋_GB2312"/>
          <w:sz w:val="32"/>
          <w:szCs w:val="32"/>
        </w:rPr>
        <w:t>13.90</w:t>
      </w:r>
      <w:r>
        <w:rPr>
          <w:rFonts w:ascii="仿宋_GB2312" w:eastAsia="仿宋_GB2312" w:hint="eastAsia"/>
          <w:sz w:val="32"/>
          <w:szCs w:val="32"/>
        </w:rPr>
        <w:t>万元，占</w:t>
      </w:r>
      <w:r>
        <w:rPr>
          <w:rFonts w:ascii="仿宋_GB2312" w:eastAsia="仿宋_GB2312"/>
          <w:sz w:val="32"/>
          <w:szCs w:val="32"/>
        </w:rPr>
        <w:t>0.14%</w:t>
      </w:r>
      <w:r>
        <w:rPr>
          <w:rFonts w:ascii="仿宋_GB2312" w:eastAsia="仿宋_GB2312" w:hint="eastAsia"/>
          <w:sz w:val="32"/>
          <w:szCs w:val="32"/>
        </w:rPr>
        <w:t>；</w:t>
      </w:r>
      <w:r>
        <w:rPr>
          <w:rFonts w:ascii="仿宋_GB2312" w:eastAsia="仿宋_GB2312" w:hint="eastAsia"/>
          <w:b/>
          <w:bCs/>
          <w:sz w:val="32"/>
          <w:szCs w:val="32"/>
        </w:rPr>
        <w:t>住房保障（类）</w:t>
      </w:r>
      <w:r>
        <w:rPr>
          <w:rFonts w:ascii="仿宋_GB2312" w:eastAsia="仿宋_GB2312" w:hint="eastAsia"/>
          <w:sz w:val="32"/>
          <w:szCs w:val="32"/>
        </w:rPr>
        <w:t>支出</w:t>
      </w:r>
      <w:r>
        <w:rPr>
          <w:rFonts w:ascii="仿宋_GB2312" w:eastAsia="仿宋_GB2312"/>
          <w:sz w:val="32"/>
          <w:szCs w:val="32"/>
        </w:rPr>
        <w:t>87.68</w:t>
      </w:r>
      <w:r>
        <w:rPr>
          <w:rFonts w:ascii="仿宋_GB2312" w:eastAsia="仿宋_GB2312" w:hint="eastAsia"/>
          <w:sz w:val="32"/>
          <w:szCs w:val="32"/>
        </w:rPr>
        <w:t>万元，占</w:t>
      </w:r>
      <w:r>
        <w:rPr>
          <w:rFonts w:ascii="仿宋_GB2312" w:eastAsia="仿宋_GB2312"/>
          <w:sz w:val="32"/>
          <w:szCs w:val="32"/>
        </w:rPr>
        <w:t>0.88%</w:t>
      </w:r>
      <w:r>
        <w:rPr>
          <w:rFonts w:ascii="仿宋_GB2312" w:eastAsia="仿宋_GB2312" w:hint="eastAsia"/>
          <w:sz w:val="32"/>
          <w:szCs w:val="32"/>
        </w:rPr>
        <w:t>；</w:t>
      </w:r>
      <w:r>
        <w:rPr>
          <w:rFonts w:ascii="仿宋_GB2312" w:eastAsia="仿宋_GB2312" w:hint="eastAsia"/>
          <w:b/>
          <w:sz w:val="32"/>
          <w:szCs w:val="32"/>
        </w:rPr>
        <w:t>粮油物资储备（类）</w:t>
      </w:r>
      <w:r>
        <w:rPr>
          <w:rFonts w:ascii="仿宋_GB2312" w:eastAsia="仿宋_GB2312" w:hint="eastAsia"/>
          <w:sz w:val="32"/>
          <w:szCs w:val="32"/>
        </w:rPr>
        <w:t>支出</w:t>
      </w:r>
      <w:r>
        <w:rPr>
          <w:rFonts w:ascii="仿宋_GB2312" w:eastAsia="仿宋_GB2312"/>
          <w:sz w:val="32"/>
          <w:szCs w:val="32"/>
        </w:rPr>
        <w:t>1,612</w:t>
      </w:r>
      <w:r>
        <w:rPr>
          <w:rFonts w:ascii="仿宋_GB2312" w:eastAsia="仿宋_GB2312" w:hint="eastAsia"/>
          <w:sz w:val="32"/>
          <w:szCs w:val="32"/>
        </w:rPr>
        <w:t>万元，占</w:t>
      </w:r>
      <w:r>
        <w:rPr>
          <w:rFonts w:ascii="仿宋_GB2312" w:eastAsia="仿宋_GB2312"/>
          <w:sz w:val="32"/>
          <w:szCs w:val="32"/>
        </w:rPr>
        <w:t>16.14%</w:t>
      </w:r>
      <w:r>
        <w:rPr>
          <w:rFonts w:ascii="仿宋_GB2312" w:eastAsia="仿宋_GB2312" w:hint="eastAsia"/>
          <w:sz w:val="32"/>
          <w:szCs w:val="32"/>
        </w:rPr>
        <w:t>；</w:t>
      </w:r>
      <w:r>
        <w:rPr>
          <w:rFonts w:ascii="仿宋_GB2312" w:eastAsia="仿宋_GB2312" w:hint="eastAsia"/>
          <w:b/>
          <w:bCs/>
          <w:sz w:val="32"/>
          <w:szCs w:val="32"/>
        </w:rPr>
        <w:t>其他（类）</w:t>
      </w:r>
      <w:r>
        <w:rPr>
          <w:rFonts w:ascii="仿宋_GB2312" w:eastAsia="仿宋_GB2312" w:hint="eastAsia"/>
          <w:sz w:val="32"/>
          <w:szCs w:val="32"/>
        </w:rPr>
        <w:t>支出</w:t>
      </w:r>
      <w:r>
        <w:rPr>
          <w:rFonts w:ascii="仿宋_GB2312" w:eastAsia="仿宋_GB2312"/>
          <w:sz w:val="32"/>
          <w:szCs w:val="32"/>
        </w:rPr>
        <w:t>11</w:t>
      </w:r>
      <w:r>
        <w:rPr>
          <w:rFonts w:ascii="仿宋_GB2312" w:eastAsia="仿宋_GB2312" w:hint="eastAsia"/>
          <w:sz w:val="32"/>
          <w:szCs w:val="32"/>
        </w:rPr>
        <w:t>万元，占</w:t>
      </w:r>
      <w:r>
        <w:rPr>
          <w:rFonts w:ascii="仿宋_GB2312" w:eastAsia="仿宋_GB2312"/>
          <w:sz w:val="32"/>
          <w:szCs w:val="32"/>
        </w:rPr>
        <w:t>0.11%</w:t>
      </w:r>
      <w:r>
        <w:rPr>
          <w:rFonts w:ascii="仿宋_GB2312" w:eastAsia="仿宋_GB2312" w:hint="eastAsia"/>
          <w:sz w:val="32"/>
          <w:szCs w:val="32"/>
        </w:rPr>
        <w:t>。</w:t>
      </w:r>
    </w:p>
    <w:p w:rsidR="00096B3E" w:rsidRDefault="00041B7D" w:rsidP="00B4136E">
      <w:pPr>
        <w:pStyle w:val="3"/>
        <w:spacing w:beforeLines="20" w:before="62" w:afterLines="20" w:after="62" w:line="240" w:lineRule="auto"/>
        <w:ind w:firstLineChars="200" w:firstLine="640"/>
        <w:rPr>
          <w:rFonts w:ascii="楷体" w:eastAsia="楷体" w:hAnsi="楷体"/>
          <w:b w:val="0"/>
        </w:rPr>
      </w:pPr>
      <w:bookmarkStart w:id="23" w:name="_Toc115193574"/>
      <w:r>
        <w:rPr>
          <w:rFonts w:ascii="楷体" w:eastAsia="楷体" w:hAnsi="楷体" w:hint="eastAsia"/>
          <w:b w:val="0"/>
        </w:rPr>
        <w:t>（三）财政拨款支出决算具体情况</w:t>
      </w:r>
      <w:bookmarkEnd w:id="23"/>
    </w:p>
    <w:p w:rsidR="00096B3E" w:rsidRDefault="00041B7D">
      <w:pPr>
        <w:pStyle w:val="p0"/>
        <w:ind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年度财政拨款支出年初预算</w:t>
      </w:r>
      <w:r>
        <w:rPr>
          <w:rFonts w:ascii="仿宋_GB2312" w:eastAsia="仿宋_GB2312"/>
          <w:sz w:val="32"/>
          <w:szCs w:val="32"/>
        </w:rPr>
        <w:t>10,565.59</w:t>
      </w:r>
      <w:r>
        <w:rPr>
          <w:rFonts w:ascii="仿宋_GB2312" w:eastAsia="仿宋_GB2312" w:hint="eastAsia"/>
          <w:sz w:val="32"/>
          <w:szCs w:val="32"/>
        </w:rPr>
        <w:t>万元，支出决算</w:t>
      </w:r>
      <w:r>
        <w:rPr>
          <w:rFonts w:ascii="仿宋_GB2312" w:eastAsia="仿宋_GB2312"/>
          <w:sz w:val="32"/>
          <w:szCs w:val="32"/>
        </w:rPr>
        <w:t>9,989.66</w:t>
      </w:r>
      <w:r>
        <w:rPr>
          <w:rFonts w:ascii="仿宋_GB2312" w:eastAsia="仿宋_GB2312" w:hint="eastAsia"/>
          <w:sz w:val="32"/>
          <w:szCs w:val="32"/>
        </w:rPr>
        <w:t>万元，完成预算的</w:t>
      </w:r>
      <w:r>
        <w:rPr>
          <w:rFonts w:ascii="仿宋_GB2312" w:eastAsia="仿宋_GB2312"/>
          <w:sz w:val="32"/>
          <w:szCs w:val="32"/>
        </w:rPr>
        <w:t>94.55%</w:t>
      </w:r>
      <w:r>
        <w:rPr>
          <w:rFonts w:ascii="仿宋_GB2312" w:eastAsia="仿宋_GB2312" w:hint="eastAsia"/>
          <w:sz w:val="32"/>
          <w:szCs w:val="32"/>
        </w:rPr>
        <w:t>。其中：</w:t>
      </w:r>
    </w:p>
    <w:p w:rsidR="00096B3E" w:rsidRDefault="00041B7D">
      <w:pPr>
        <w:pStyle w:val="p0"/>
        <w:ind w:firstLine="640"/>
        <w:rPr>
          <w:rFonts w:ascii="仿宋_GB2312" w:eastAsia="仿宋_GB2312"/>
          <w:sz w:val="32"/>
          <w:szCs w:val="32"/>
        </w:rPr>
      </w:pPr>
      <w:r>
        <w:rPr>
          <w:rFonts w:ascii="仿宋_GB2312" w:eastAsia="仿宋_GB2312" w:hint="eastAsia"/>
          <w:b/>
          <w:sz w:val="32"/>
          <w:szCs w:val="32"/>
        </w:rPr>
        <w:t>一般公共服务支出</w:t>
      </w:r>
      <w:r>
        <w:rPr>
          <w:rFonts w:ascii="仿宋_GB2312" w:eastAsia="仿宋_GB2312" w:hint="eastAsia"/>
          <w:sz w:val="32"/>
          <w:szCs w:val="32"/>
        </w:rPr>
        <w:t>年初预算</w:t>
      </w:r>
      <w:r>
        <w:rPr>
          <w:rFonts w:ascii="仿宋_GB2312" w:eastAsia="仿宋_GB2312"/>
          <w:sz w:val="32"/>
          <w:szCs w:val="32"/>
        </w:rPr>
        <w:t>3,100.03</w:t>
      </w:r>
      <w:r>
        <w:rPr>
          <w:rFonts w:ascii="仿宋_GB2312" w:eastAsia="仿宋_GB2312" w:hint="eastAsia"/>
          <w:sz w:val="32"/>
          <w:szCs w:val="32"/>
        </w:rPr>
        <w:t>万元，支出决算</w:t>
      </w:r>
      <w:r>
        <w:rPr>
          <w:rFonts w:ascii="仿宋_GB2312" w:eastAsia="仿宋_GB2312"/>
          <w:sz w:val="32"/>
          <w:szCs w:val="32"/>
        </w:rPr>
        <w:t>3,265.51</w:t>
      </w:r>
      <w:r>
        <w:rPr>
          <w:rFonts w:ascii="仿宋_GB2312" w:eastAsia="仿宋_GB2312" w:hint="eastAsia"/>
          <w:sz w:val="32"/>
          <w:szCs w:val="32"/>
        </w:rPr>
        <w:t>万元，完成年初预算的</w:t>
      </w:r>
      <w:r>
        <w:rPr>
          <w:rFonts w:ascii="仿宋_GB2312" w:eastAsia="仿宋_GB2312"/>
          <w:sz w:val="32"/>
          <w:szCs w:val="32"/>
        </w:rPr>
        <w:t>105.34%</w:t>
      </w:r>
      <w:r>
        <w:rPr>
          <w:rFonts w:ascii="仿宋_GB2312" w:eastAsia="仿宋_GB2312" w:hint="eastAsia"/>
          <w:sz w:val="32"/>
          <w:szCs w:val="32"/>
        </w:rPr>
        <w:t>，用于财政事务方面的支出。较</w:t>
      </w:r>
      <w:r>
        <w:rPr>
          <w:rFonts w:ascii="仿宋_GB2312" w:eastAsia="仿宋_GB2312"/>
          <w:sz w:val="32"/>
          <w:szCs w:val="32"/>
        </w:rPr>
        <w:t>2020</w:t>
      </w:r>
      <w:r>
        <w:rPr>
          <w:rFonts w:ascii="仿宋_GB2312" w:eastAsia="仿宋_GB2312" w:hint="eastAsia"/>
          <w:sz w:val="32"/>
          <w:szCs w:val="32"/>
        </w:rPr>
        <w:t>年决算增加</w:t>
      </w:r>
      <w:r>
        <w:rPr>
          <w:rFonts w:ascii="仿宋_GB2312" w:eastAsia="仿宋_GB2312"/>
          <w:sz w:val="32"/>
          <w:szCs w:val="32"/>
        </w:rPr>
        <w:t>978</w:t>
      </w:r>
      <w:r>
        <w:rPr>
          <w:rFonts w:ascii="仿宋_GB2312" w:eastAsia="仿宋_GB2312" w:hint="eastAsia"/>
          <w:sz w:val="32"/>
          <w:szCs w:val="32"/>
        </w:rPr>
        <w:t>万元，增长</w:t>
      </w:r>
      <w:r>
        <w:rPr>
          <w:rFonts w:ascii="仿宋_GB2312" w:eastAsia="仿宋_GB2312"/>
          <w:sz w:val="32"/>
          <w:szCs w:val="32"/>
        </w:rPr>
        <w:t>42.75%</w:t>
      </w:r>
      <w:r>
        <w:rPr>
          <w:rFonts w:ascii="仿宋_GB2312" w:eastAsia="仿宋_GB2312" w:hint="eastAsia"/>
          <w:sz w:val="32"/>
          <w:szCs w:val="32"/>
        </w:rPr>
        <w:t>，主要原因是</w:t>
      </w:r>
      <w:r>
        <w:rPr>
          <w:rFonts w:ascii="仿宋_GB2312" w:eastAsia="仿宋_GB2312" w:hAnsi="仿宋" w:cs="仿宋" w:hint="eastAsia"/>
          <w:sz w:val="32"/>
          <w:szCs w:val="32"/>
        </w:rPr>
        <w:t>所属事业单位机构改革，其在职人员部分合并至局机关，人员经费以及公用经费定额标准均增加；另外，</w:t>
      </w:r>
      <w:r>
        <w:rPr>
          <w:rFonts w:ascii="仿宋_GB2312" w:eastAsia="仿宋_GB2312" w:hAnsi="仿宋" w:cs="仿宋"/>
          <w:sz w:val="32"/>
          <w:szCs w:val="32"/>
        </w:rPr>
        <w:t>2021</w:t>
      </w:r>
      <w:r>
        <w:rPr>
          <w:rFonts w:ascii="仿宋_GB2312" w:eastAsia="仿宋_GB2312" w:hAnsi="仿宋" w:cs="仿宋" w:hint="eastAsia"/>
          <w:sz w:val="32"/>
          <w:szCs w:val="32"/>
        </w:rPr>
        <w:t>年度新增预算一体化建设实施项目、清洁取暖技术支撑全过程服务、汾河中上游山水林田湖草生态保护修复工程试点（忻州）区控制性规划》编制技术服务等项目支出。决算数大于预算数的主要原因是年末追加调整人员经费（包括工资调资、抚恤金及丧葬费、退休人员职业年金做实资金等）。</w:t>
      </w:r>
    </w:p>
    <w:p w:rsidR="00096B3E" w:rsidRDefault="00041B7D">
      <w:pPr>
        <w:pStyle w:val="p0"/>
        <w:ind w:firstLine="640"/>
        <w:rPr>
          <w:rFonts w:ascii="仿宋_GB2312" w:eastAsia="仿宋_GB2312"/>
          <w:color w:val="000000"/>
          <w:sz w:val="32"/>
          <w:szCs w:val="32"/>
        </w:rPr>
      </w:pPr>
      <w:r>
        <w:rPr>
          <w:rFonts w:ascii="仿宋_GB2312" w:eastAsia="仿宋_GB2312" w:hint="eastAsia"/>
          <w:b/>
          <w:sz w:val="32"/>
          <w:szCs w:val="32"/>
        </w:rPr>
        <w:t>教育支出</w:t>
      </w:r>
      <w:r>
        <w:rPr>
          <w:rFonts w:ascii="仿宋_GB2312" w:eastAsia="仿宋_GB2312" w:hint="eastAsia"/>
          <w:sz w:val="32"/>
          <w:szCs w:val="32"/>
        </w:rPr>
        <w:t>年初预算</w:t>
      </w:r>
      <w:r>
        <w:rPr>
          <w:rFonts w:ascii="仿宋_GB2312" w:eastAsia="仿宋_GB2312"/>
          <w:sz w:val="32"/>
          <w:szCs w:val="32"/>
        </w:rPr>
        <w:t>8</w:t>
      </w:r>
      <w:r>
        <w:rPr>
          <w:rFonts w:ascii="仿宋_GB2312" w:eastAsia="仿宋_GB2312" w:hint="eastAsia"/>
          <w:sz w:val="32"/>
          <w:szCs w:val="32"/>
        </w:rPr>
        <w:t>万元，支出决算</w:t>
      </w:r>
      <w:r>
        <w:rPr>
          <w:rFonts w:ascii="仿宋_GB2312" w:eastAsia="仿宋_GB2312"/>
          <w:sz w:val="32"/>
          <w:szCs w:val="32"/>
        </w:rPr>
        <w:t>0.02</w:t>
      </w:r>
      <w:r>
        <w:rPr>
          <w:rFonts w:ascii="仿宋_GB2312" w:eastAsia="仿宋_GB2312" w:hint="eastAsia"/>
          <w:sz w:val="32"/>
          <w:szCs w:val="32"/>
        </w:rPr>
        <w:t>万元，完成年初预算的</w:t>
      </w:r>
      <w:r>
        <w:rPr>
          <w:rFonts w:ascii="仿宋_GB2312" w:eastAsia="仿宋_GB2312"/>
          <w:sz w:val="32"/>
          <w:szCs w:val="32"/>
        </w:rPr>
        <w:t>0.25%</w:t>
      </w:r>
      <w:r>
        <w:rPr>
          <w:rFonts w:ascii="仿宋_GB2312" w:eastAsia="仿宋_GB2312" w:hint="eastAsia"/>
          <w:sz w:val="32"/>
          <w:szCs w:val="32"/>
        </w:rPr>
        <w:t>，用于农村财会人员能力提升培训经费。较</w:t>
      </w:r>
      <w:r>
        <w:rPr>
          <w:rFonts w:ascii="仿宋_GB2312" w:eastAsia="仿宋_GB2312"/>
          <w:sz w:val="32"/>
          <w:szCs w:val="32"/>
        </w:rPr>
        <w:t>2020</w:t>
      </w:r>
      <w:r>
        <w:rPr>
          <w:rFonts w:ascii="仿宋_GB2312" w:eastAsia="仿宋_GB2312" w:hint="eastAsia"/>
          <w:sz w:val="32"/>
          <w:szCs w:val="32"/>
        </w:rPr>
        <w:t>年决算减少</w:t>
      </w:r>
      <w:r>
        <w:rPr>
          <w:rFonts w:ascii="仿宋_GB2312" w:eastAsia="仿宋_GB2312"/>
          <w:sz w:val="32"/>
          <w:szCs w:val="32"/>
        </w:rPr>
        <w:t>1.20</w:t>
      </w:r>
      <w:r>
        <w:rPr>
          <w:rFonts w:ascii="仿宋_GB2312" w:eastAsia="仿宋_GB2312" w:hint="eastAsia"/>
          <w:sz w:val="32"/>
          <w:szCs w:val="32"/>
        </w:rPr>
        <w:t>万元，下降</w:t>
      </w:r>
      <w:r>
        <w:rPr>
          <w:rFonts w:ascii="仿宋_GB2312" w:eastAsia="仿宋_GB2312"/>
          <w:sz w:val="32"/>
          <w:szCs w:val="32"/>
        </w:rPr>
        <w:t>98.36%</w:t>
      </w:r>
      <w:r>
        <w:rPr>
          <w:rFonts w:ascii="仿宋_GB2312" w:eastAsia="仿宋_GB2312" w:hint="eastAsia"/>
          <w:sz w:val="32"/>
          <w:szCs w:val="32"/>
        </w:rPr>
        <w:t>。主要原因是受疫情防控影响，本年度未能举办线下培训。</w:t>
      </w:r>
    </w:p>
    <w:p w:rsidR="00096B3E" w:rsidRDefault="00041B7D">
      <w:pPr>
        <w:pStyle w:val="p0"/>
        <w:ind w:firstLine="640"/>
        <w:rPr>
          <w:rFonts w:ascii="仿宋_GB2312" w:eastAsia="仿宋_GB2312"/>
          <w:color w:val="000000"/>
          <w:sz w:val="32"/>
          <w:szCs w:val="32"/>
        </w:rPr>
      </w:pPr>
      <w:r>
        <w:rPr>
          <w:rFonts w:ascii="仿宋_GB2312" w:eastAsia="仿宋_GB2312" w:hint="eastAsia"/>
          <w:b/>
          <w:color w:val="000000"/>
          <w:sz w:val="32"/>
          <w:szCs w:val="32"/>
        </w:rPr>
        <w:lastRenderedPageBreak/>
        <w:t>社会保障和就业支出</w:t>
      </w:r>
      <w:r>
        <w:rPr>
          <w:rFonts w:ascii="仿宋_GB2312" w:eastAsia="仿宋_GB2312" w:hint="eastAsia"/>
          <w:color w:val="000000"/>
          <w:sz w:val="32"/>
          <w:szCs w:val="32"/>
        </w:rPr>
        <w:t>年初预算</w:t>
      </w:r>
      <w:r>
        <w:rPr>
          <w:rFonts w:ascii="仿宋_GB2312" w:eastAsia="仿宋_GB2312"/>
          <w:color w:val="000000"/>
          <w:sz w:val="32"/>
          <w:szCs w:val="32"/>
        </w:rPr>
        <w:t>139.51</w:t>
      </w:r>
      <w:r>
        <w:rPr>
          <w:rFonts w:ascii="仿宋_GB2312" w:eastAsia="仿宋_GB2312" w:hint="eastAsia"/>
          <w:color w:val="000000"/>
          <w:sz w:val="32"/>
          <w:szCs w:val="32"/>
        </w:rPr>
        <w:t>万元，支出决算</w:t>
      </w:r>
      <w:r>
        <w:rPr>
          <w:rFonts w:ascii="仿宋_GB2312" w:eastAsia="仿宋_GB2312"/>
          <w:color w:val="000000"/>
          <w:sz w:val="32"/>
          <w:szCs w:val="32"/>
        </w:rPr>
        <w:t>136.55</w:t>
      </w:r>
      <w:r>
        <w:rPr>
          <w:rFonts w:ascii="仿宋_GB2312" w:eastAsia="仿宋_GB2312" w:hint="eastAsia"/>
          <w:color w:val="000000"/>
          <w:sz w:val="32"/>
          <w:szCs w:val="32"/>
        </w:rPr>
        <w:t>万元，完成年初预算的</w:t>
      </w:r>
      <w:r>
        <w:rPr>
          <w:rFonts w:ascii="仿宋_GB2312" w:eastAsia="仿宋_GB2312"/>
          <w:color w:val="000000"/>
          <w:sz w:val="32"/>
          <w:szCs w:val="32"/>
        </w:rPr>
        <w:t>97.88%</w:t>
      </w:r>
      <w:r>
        <w:rPr>
          <w:rFonts w:ascii="仿宋_GB2312" w:eastAsia="仿宋_GB2312" w:hint="eastAsia"/>
          <w:color w:val="000000"/>
          <w:sz w:val="32"/>
          <w:szCs w:val="32"/>
        </w:rPr>
        <w:t>，用于机关事业单位基本养老保险缴费。较</w:t>
      </w:r>
      <w:r>
        <w:rPr>
          <w:rFonts w:ascii="仿宋_GB2312" w:eastAsia="仿宋_GB2312"/>
          <w:color w:val="000000"/>
          <w:sz w:val="32"/>
          <w:szCs w:val="32"/>
        </w:rPr>
        <w:t>2020</w:t>
      </w:r>
      <w:r>
        <w:rPr>
          <w:rFonts w:ascii="仿宋_GB2312" w:eastAsia="仿宋_GB2312" w:hint="eastAsia"/>
          <w:color w:val="000000"/>
          <w:sz w:val="32"/>
          <w:szCs w:val="32"/>
        </w:rPr>
        <w:t>年支出决算增加</w:t>
      </w:r>
      <w:r>
        <w:rPr>
          <w:rFonts w:ascii="仿宋_GB2312" w:eastAsia="仿宋_GB2312"/>
          <w:color w:val="000000"/>
          <w:sz w:val="32"/>
          <w:szCs w:val="32"/>
        </w:rPr>
        <w:t>37.47</w:t>
      </w:r>
      <w:r>
        <w:rPr>
          <w:rFonts w:ascii="仿宋_GB2312" w:eastAsia="仿宋_GB2312" w:hint="eastAsia"/>
          <w:color w:val="000000"/>
          <w:sz w:val="32"/>
          <w:szCs w:val="32"/>
        </w:rPr>
        <w:t>万元，增长</w:t>
      </w:r>
      <w:r>
        <w:rPr>
          <w:rFonts w:ascii="仿宋_GB2312" w:eastAsia="仿宋_GB2312"/>
          <w:color w:val="000000"/>
          <w:sz w:val="32"/>
          <w:szCs w:val="32"/>
        </w:rPr>
        <w:t>37.82%</w:t>
      </w:r>
      <w:r>
        <w:rPr>
          <w:rFonts w:ascii="仿宋_GB2312" w:eastAsia="仿宋_GB2312" w:hint="eastAsia"/>
          <w:color w:val="000000"/>
          <w:sz w:val="32"/>
          <w:szCs w:val="32"/>
        </w:rPr>
        <w:t>。主要原因是</w:t>
      </w:r>
      <w:r>
        <w:rPr>
          <w:rFonts w:ascii="仿宋_GB2312" w:eastAsia="仿宋_GB2312" w:hAnsi="仿宋" w:cs="仿宋" w:hint="eastAsia"/>
          <w:sz w:val="32"/>
          <w:szCs w:val="32"/>
        </w:rPr>
        <w:t>所属事业单位机构改革，其在职人员合并至局机关，养老保险缴费增加。</w:t>
      </w:r>
    </w:p>
    <w:p w:rsidR="00096B3E" w:rsidRDefault="00041B7D">
      <w:pPr>
        <w:pStyle w:val="p0"/>
        <w:ind w:firstLine="640"/>
        <w:rPr>
          <w:rFonts w:ascii="仿宋_GB2312" w:eastAsia="仿宋_GB2312" w:hAnsi="仿宋" w:cs="仿宋"/>
          <w:sz w:val="32"/>
          <w:szCs w:val="32"/>
        </w:rPr>
      </w:pPr>
      <w:r>
        <w:rPr>
          <w:rFonts w:ascii="仿宋_GB2312" w:eastAsia="仿宋_GB2312" w:hint="eastAsia"/>
          <w:b/>
          <w:color w:val="000000"/>
          <w:sz w:val="32"/>
          <w:szCs w:val="32"/>
        </w:rPr>
        <w:t>卫生健康支出</w:t>
      </w:r>
      <w:r>
        <w:rPr>
          <w:rFonts w:ascii="仿宋_GB2312" w:eastAsia="仿宋_GB2312" w:hint="eastAsia"/>
          <w:color w:val="000000"/>
          <w:sz w:val="32"/>
          <w:szCs w:val="32"/>
        </w:rPr>
        <w:t>年初预算</w:t>
      </w:r>
      <w:r>
        <w:rPr>
          <w:rFonts w:ascii="仿宋_GB2312" w:eastAsia="仿宋_GB2312"/>
          <w:color w:val="000000"/>
          <w:sz w:val="32"/>
          <w:szCs w:val="32"/>
        </w:rPr>
        <w:t>61.04</w:t>
      </w:r>
      <w:r>
        <w:rPr>
          <w:rFonts w:ascii="仿宋_GB2312" w:eastAsia="仿宋_GB2312" w:hint="eastAsia"/>
          <w:color w:val="000000"/>
          <w:sz w:val="32"/>
          <w:szCs w:val="32"/>
        </w:rPr>
        <w:t>万元，支出决算</w:t>
      </w:r>
      <w:r>
        <w:rPr>
          <w:rFonts w:ascii="仿宋_GB2312" w:eastAsia="仿宋_GB2312"/>
          <w:color w:val="000000"/>
          <w:sz w:val="32"/>
          <w:szCs w:val="32"/>
        </w:rPr>
        <w:t>60</w:t>
      </w:r>
      <w:r>
        <w:rPr>
          <w:rFonts w:ascii="仿宋_GB2312" w:eastAsia="仿宋_GB2312" w:hint="eastAsia"/>
          <w:color w:val="000000"/>
          <w:sz w:val="32"/>
          <w:szCs w:val="32"/>
        </w:rPr>
        <w:t>万元，完成年初预算的</w:t>
      </w:r>
      <w:r>
        <w:rPr>
          <w:rFonts w:ascii="仿宋_GB2312" w:eastAsia="仿宋_GB2312"/>
          <w:color w:val="000000"/>
          <w:sz w:val="32"/>
          <w:szCs w:val="32"/>
        </w:rPr>
        <w:t>98.30%</w:t>
      </w:r>
      <w:r>
        <w:rPr>
          <w:rFonts w:ascii="仿宋_GB2312" w:eastAsia="仿宋_GB2312" w:hint="eastAsia"/>
          <w:color w:val="000000"/>
          <w:sz w:val="32"/>
          <w:szCs w:val="32"/>
        </w:rPr>
        <w:t>，用于行政事业单位医疗和计划生育方面的支出。较</w:t>
      </w:r>
      <w:r>
        <w:rPr>
          <w:rFonts w:ascii="仿宋_GB2312" w:eastAsia="仿宋_GB2312"/>
          <w:color w:val="000000"/>
          <w:sz w:val="32"/>
          <w:szCs w:val="32"/>
        </w:rPr>
        <w:t>2020</w:t>
      </w:r>
      <w:r>
        <w:rPr>
          <w:rFonts w:ascii="仿宋_GB2312" w:eastAsia="仿宋_GB2312" w:hint="eastAsia"/>
          <w:color w:val="000000"/>
          <w:sz w:val="32"/>
          <w:szCs w:val="32"/>
        </w:rPr>
        <w:t>年支出决算增加</w:t>
      </w:r>
      <w:r>
        <w:rPr>
          <w:rFonts w:ascii="仿宋_GB2312" w:eastAsia="仿宋_GB2312"/>
          <w:color w:val="000000"/>
          <w:sz w:val="32"/>
          <w:szCs w:val="32"/>
        </w:rPr>
        <w:t>16.94</w:t>
      </w:r>
      <w:r>
        <w:rPr>
          <w:rFonts w:ascii="仿宋_GB2312" w:eastAsia="仿宋_GB2312" w:hint="eastAsia"/>
          <w:color w:val="000000"/>
          <w:sz w:val="32"/>
          <w:szCs w:val="32"/>
        </w:rPr>
        <w:t>万元，增长</w:t>
      </w:r>
      <w:r>
        <w:rPr>
          <w:rFonts w:ascii="仿宋_GB2312" w:eastAsia="仿宋_GB2312"/>
          <w:color w:val="000000"/>
          <w:sz w:val="32"/>
          <w:szCs w:val="32"/>
        </w:rPr>
        <w:t>39.34%</w:t>
      </w:r>
      <w:r>
        <w:rPr>
          <w:rFonts w:ascii="仿宋_GB2312" w:eastAsia="仿宋_GB2312" w:hint="eastAsia"/>
          <w:color w:val="000000"/>
          <w:sz w:val="32"/>
          <w:szCs w:val="32"/>
        </w:rPr>
        <w:t>。主要原因是</w:t>
      </w:r>
      <w:r>
        <w:rPr>
          <w:rFonts w:ascii="仿宋_GB2312" w:eastAsia="仿宋_GB2312" w:hAnsi="仿宋" w:cs="仿宋" w:hint="eastAsia"/>
          <w:sz w:val="32"/>
          <w:szCs w:val="32"/>
        </w:rPr>
        <w:t>所属事业单位机构改革，其在职人员合并至局机关，医疗保险缴费相应增加。</w:t>
      </w:r>
      <w:r>
        <w:rPr>
          <w:rFonts w:ascii="仿宋_GB2312" w:eastAsia="仿宋_GB2312" w:hAnsi="仿宋" w:cs="仿宋"/>
          <w:sz w:val="32"/>
          <w:szCs w:val="32"/>
        </w:rPr>
        <w:tab/>
      </w:r>
    </w:p>
    <w:p w:rsidR="00096B3E" w:rsidRDefault="00041B7D">
      <w:pPr>
        <w:pStyle w:val="p0"/>
        <w:ind w:firstLine="640"/>
        <w:rPr>
          <w:rFonts w:ascii="仿宋_GB2312" w:eastAsia="仿宋_GB2312"/>
          <w:color w:val="000000"/>
          <w:sz w:val="32"/>
          <w:szCs w:val="32"/>
        </w:rPr>
      </w:pPr>
      <w:r>
        <w:rPr>
          <w:rFonts w:ascii="仿宋_GB2312" w:eastAsia="仿宋_GB2312" w:hint="eastAsia"/>
          <w:b/>
          <w:color w:val="000000"/>
          <w:sz w:val="32"/>
          <w:szCs w:val="32"/>
        </w:rPr>
        <w:t>城乡社区支出</w:t>
      </w:r>
      <w:r>
        <w:rPr>
          <w:rFonts w:ascii="仿宋_GB2312" w:eastAsia="仿宋_GB2312" w:hint="eastAsia"/>
          <w:color w:val="000000"/>
          <w:sz w:val="32"/>
          <w:szCs w:val="32"/>
        </w:rPr>
        <w:t>年初预算</w:t>
      </w:r>
      <w:r>
        <w:rPr>
          <w:rFonts w:ascii="仿宋_GB2312" w:eastAsia="仿宋_GB2312"/>
          <w:color w:val="000000"/>
          <w:sz w:val="32"/>
          <w:szCs w:val="32"/>
        </w:rPr>
        <w:t>5,430</w:t>
      </w:r>
      <w:r>
        <w:rPr>
          <w:rFonts w:ascii="仿宋_GB2312" w:eastAsia="仿宋_GB2312" w:hint="eastAsia"/>
          <w:color w:val="000000"/>
          <w:sz w:val="32"/>
          <w:szCs w:val="32"/>
        </w:rPr>
        <w:t>万元，支出决算</w:t>
      </w:r>
      <w:r>
        <w:rPr>
          <w:rFonts w:ascii="仿宋_GB2312" w:eastAsia="仿宋_GB2312"/>
          <w:color w:val="000000"/>
          <w:sz w:val="32"/>
          <w:szCs w:val="32"/>
        </w:rPr>
        <w:t>4,803</w:t>
      </w:r>
      <w:r>
        <w:rPr>
          <w:rFonts w:ascii="仿宋_GB2312" w:eastAsia="仿宋_GB2312" w:hint="eastAsia"/>
          <w:color w:val="000000"/>
          <w:sz w:val="32"/>
          <w:szCs w:val="32"/>
        </w:rPr>
        <w:t>万元，完成年初预算的</w:t>
      </w:r>
      <w:r>
        <w:rPr>
          <w:rFonts w:ascii="仿宋_GB2312" w:eastAsia="仿宋_GB2312"/>
          <w:color w:val="000000"/>
          <w:sz w:val="32"/>
          <w:szCs w:val="32"/>
        </w:rPr>
        <w:t>88.45%</w:t>
      </w:r>
      <w:r>
        <w:rPr>
          <w:rFonts w:ascii="仿宋_GB2312" w:eastAsia="仿宋_GB2312" w:hint="eastAsia"/>
          <w:color w:val="000000"/>
          <w:sz w:val="32"/>
          <w:szCs w:val="32"/>
        </w:rPr>
        <w:t>，用于偿还隐性债务本金及利息。较</w:t>
      </w:r>
      <w:r>
        <w:rPr>
          <w:rFonts w:ascii="仿宋_GB2312" w:eastAsia="仿宋_GB2312"/>
          <w:color w:val="000000"/>
          <w:sz w:val="32"/>
          <w:szCs w:val="32"/>
        </w:rPr>
        <w:t>2020</w:t>
      </w:r>
      <w:r>
        <w:rPr>
          <w:rFonts w:ascii="仿宋_GB2312" w:eastAsia="仿宋_GB2312" w:hint="eastAsia"/>
          <w:color w:val="000000"/>
          <w:sz w:val="32"/>
          <w:szCs w:val="32"/>
        </w:rPr>
        <w:t>年支出决算减少</w:t>
      </w:r>
      <w:r>
        <w:rPr>
          <w:rFonts w:ascii="仿宋_GB2312" w:eastAsia="仿宋_GB2312"/>
          <w:color w:val="000000"/>
          <w:sz w:val="32"/>
          <w:szCs w:val="32"/>
        </w:rPr>
        <w:t>780</w:t>
      </w:r>
      <w:r>
        <w:rPr>
          <w:rFonts w:ascii="仿宋_GB2312" w:eastAsia="仿宋_GB2312" w:hint="eastAsia"/>
          <w:color w:val="000000"/>
          <w:sz w:val="32"/>
          <w:szCs w:val="32"/>
        </w:rPr>
        <w:t>万元，下降</w:t>
      </w:r>
      <w:r>
        <w:rPr>
          <w:rFonts w:ascii="仿宋_GB2312" w:eastAsia="仿宋_GB2312"/>
          <w:color w:val="000000"/>
          <w:sz w:val="32"/>
          <w:szCs w:val="32"/>
        </w:rPr>
        <w:t>13.97%</w:t>
      </w:r>
      <w:r>
        <w:rPr>
          <w:rFonts w:ascii="仿宋_GB2312" w:eastAsia="仿宋_GB2312" w:hint="eastAsia"/>
          <w:color w:val="000000"/>
          <w:sz w:val="32"/>
          <w:szCs w:val="32"/>
        </w:rPr>
        <w:t>。主要原因是每年按照实际偿还计划完成支出，另</w:t>
      </w:r>
      <w:r>
        <w:rPr>
          <w:rFonts w:ascii="仿宋_GB2312" w:eastAsia="仿宋_GB2312"/>
          <w:color w:val="000000"/>
          <w:sz w:val="32"/>
          <w:szCs w:val="32"/>
        </w:rPr>
        <w:t>2021</w:t>
      </w:r>
      <w:r>
        <w:rPr>
          <w:rFonts w:ascii="仿宋_GB2312" w:eastAsia="仿宋_GB2312" w:hint="eastAsia"/>
          <w:color w:val="000000"/>
          <w:sz w:val="32"/>
          <w:szCs w:val="32"/>
        </w:rPr>
        <w:t>年部分预算调整至政府性基金预算中。</w:t>
      </w:r>
    </w:p>
    <w:p w:rsidR="00096B3E" w:rsidRDefault="00041B7D">
      <w:pPr>
        <w:pStyle w:val="p0"/>
        <w:ind w:firstLine="640"/>
        <w:rPr>
          <w:rFonts w:ascii="仿宋_GB2312" w:eastAsia="仿宋_GB2312"/>
          <w:color w:val="000000"/>
          <w:sz w:val="32"/>
          <w:szCs w:val="32"/>
        </w:rPr>
      </w:pPr>
      <w:r>
        <w:rPr>
          <w:rFonts w:ascii="仿宋_GB2312" w:eastAsia="仿宋_GB2312" w:hint="eastAsia"/>
          <w:b/>
          <w:color w:val="000000"/>
          <w:sz w:val="32"/>
          <w:szCs w:val="32"/>
        </w:rPr>
        <w:t>农林水支出</w:t>
      </w:r>
      <w:r>
        <w:rPr>
          <w:rFonts w:ascii="仿宋_GB2312" w:eastAsia="仿宋_GB2312" w:hint="eastAsia"/>
          <w:color w:val="000000"/>
          <w:sz w:val="32"/>
          <w:szCs w:val="32"/>
        </w:rPr>
        <w:t>年初预算</w:t>
      </w:r>
      <w:r>
        <w:rPr>
          <w:rFonts w:ascii="仿宋_GB2312" w:eastAsia="仿宋_GB2312"/>
          <w:color w:val="000000"/>
          <w:sz w:val="32"/>
          <w:szCs w:val="32"/>
        </w:rPr>
        <w:t>18</w:t>
      </w:r>
      <w:r>
        <w:rPr>
          <w:rFonts w:ascii="仿宋_GB2312" w:eastAsia="仿宋_GB2312" w:hint="eastAsia"/>
          <w:color w:val="000000"/>
          <w:sz w:val="32"/>
          <w:szCs w:val="32"/>
        </w:rPr>
        <w:t>万元，支出决算</w:t>
      </w:r>
      <w:r>
        <w:rPr>
          <w:rFonts w:ascii="仿宋_GB2312" w:eastAsia="仿宋_GB2312"/>
          <w:color w:val="000000"/>
          <w:sz w:val="32"/>
          <w:szCs w:val="32"/>
        </w:rPr>
        <w:t>13.90</w:t>
      </w:r>
      <w:r>
        <w:rPr>
          <w:rFonts w:ascii="仿宋_GB2312" w:eastAsia="仿宋_GB2312" w:hint="eastAsia"/>
          <w:color w:val="000000"/>
          <w:sz w:val="32"/>
          <w:szCs w:val="32"/>
        </w:rPr>
        <w:t>万元，完成年初预算的</w:t>
      </w:r>
      <w:r>
        <w:rPr>
          <w:rFonts w:ascii="仿宋_GB2312" w:eastAsia="仿宋_GB2312"/>
          <w:color w:val="000000"/>
          <w:sz w:val="32"/>
          <w:szCs w:val="32"/>
        </w:rPr>
        <w:t>77.22%</w:t>
      </w:r>
      <w:r>
        <w:rPr>
          <w:rFonts w:ascii="仿宋_GB2312" w:eastAsia="仿宋_GB2312" w:hint="eastAsia"/>
          <w:color w:val="000000"/>
          <w:sz w:val="32"/>
          <w:szCs w:val="32"/>
        </w:rPr>
        <w:t>，用于</w:t>
      </w:r>
      <w:r>
        <w:rPr>
          <w:rFonts w:ascii="仿宋_GB2312" w:eastAsia="仿宋_GB2312" w:hint="eastAsia"/>
          <w:sz w:val="32"/>
          <w:szCs w:val="32"/>
        </w:rPr>
        <w:t>扶贫工作队补助等支出。较</w:t>
      </w:r>
      <w:r>
        <w:rPr>
          <w:rFonts w:ascii="仿宋_GB2312" w:eastAsia="仿宋_GB2312"/>
          <w:sz w:val="32"/>
          <w:szCs w:val="32"/>
        </w:rPr>
        <w:t>2020</w:t>
      </w:r>
      <w:r>
        <w:rPr>
          <w:rFonts w:ascii="仿宋_GB2312" w:eastAsia="仿宋_GB2312" w:hint="eastAsia"/>
          <w:sz w:val="32"/>
          <w:szCs w:val="32"/>
        </w:rPr>
        <w:t>年支出决算减少</w:t>
      </w:r>
      <w:r>
        <w:rPr>
          <w:rFonts w:ascii="仿宋_GB2312" w:eastAsia="仿宋_GB2312"/>
          <w:sz w:val="32"/>
          <w:szCs w:val="32"/>
        </w:rPr>
        <w:t>8.45</w:t>
      </w:r>
      <w:r>
        <w:rPr>
          <w:rFonts w:ascii="仿宋_GB2312" w:eastAsia="仿宋_GB2312" w:hint="eastAsia"/>
          <w:sz w:val="32"/>
          <w:szCs w:val="32"/>
        </w:rPr>
        <w:t>万元，下降</w:t>
      </w:r>
      <w:r>
        <w:rPr>
          <w:rFonts w:ascii="仿宋_GB2312" w:eastAsia="仿宋_GB2312"/>
          <w:sz w:val="32"/>
          <w:szCs w:val="32"/>
        </w:rPr>
        <w:t>37.81%</w:t>
      </w:r>
      <w:r>
        <w:rPr>
          <w:rFonts w:ascii="仿宋_GB2312" w:eastAsia="仿宋_GB2312" w:hint="eastAsia"/>
          <w:sz w:val="32"/>
          <w:szCs w:val="32"/>
        </w:rPr>
        <w:t>。主要原因是</w:t>
      </w:r>
      <w:r>
        <w:rPr>
          <w:rFonts w:ascii="仿宋_GB2312" w:eastAsia="仿宋_GB2312"/>
          <w:sz w:val="32"/>
          <w:szCs w:val="32"/>
        </w:rPr>
        <w:t>2021</w:t>
      </w:r>
      <w:r>
        <w:rPr>
          <w:rFonts w:ascii="仿宋_GB2312" w:eastAsia="仿宋_GB2312" w:hint="eastAsia"/>
          <w:sz w:val="32"/>
          <w:szCs w:val="32"/>
        </w:rPr>
        <w:t>年度扶贫工作由巩固脱贫攻坚成果逐步衔接为乡村振兴工作，人员重新分配，相应减少，补助也因此减少。</w:t>
      </w:r>
    </w:p>
    <w:p w:rsidR="00096B3E" w:rsidRDefault="00041B7D">
      <w:pPr>
        <w:pStyle w:val="p0"/>
        <w:ind w:firstLine="640"/>
        <w:rPr>
          <w:rFonts w:ascii="仿宋_GB2312" w:eastAsia="仿宋_GB2312" w:hAnsi="仿宋" w:cs="仿宋"/>
          <w:sz w:val="32"/>
          <w:szCs w:val="32"/>
        </w:rPr>
      </w:pPr>
      <w:r>
        <w:rPr>
          <w:rFonts w:ascii="仿宋_GB2312" w:eastAsia="仿宋_GB2312" w:hint="eastAsia"/>
          <w:b/>
          <w:sz w:val="32"/>
          <w:szCs w:val="32"/>
        </w:rPr>
        <w:t>住房保障支出</w:t>
      </w:r>
      <w:r>
        <w:rPr>
          <w:rFonts w:ascii="仿宋_GB2312" w:eastAsia="仿宋_GB2312" w:hint="eastAsia"/>
          <w:sz w:val="32"/>
          <w:szCs w:val="32"/>
        </w:rPr>
        <w:t>年初预算</w:t>
      </w:r>
      <w:r>
        <w:rPr>
          <w:rFonts w:ascii="仿宋_GB2312" w:eastAsia="仿宋_GB2312"/>
          <w:sz w:val="32"/>
          <w:szCs w:val="32"/>
        </w:rPr>
        <w:t>105.45</w:t>
      </w:r>
      <w:r>
        <w:rPr>
          <w:rFonts w:ascii="仿宋_GB2312" w:eastAsia="仿宋_GB2312" w:hint="eastAsia"/>
          <w:sz w:val="32"/>
          <w:szCs w:val="32"/>
        </w:rPr>
        <w:t>万元，支出决算</w:t>
      </w:r>
      <w:r>
        <w:rPr>
          <w:rFonts w:ascii="仿宋_GB2312" w:eastAsia="仿宋_GB2312"/>
          <w:sz w:val="32"/>
          <w:szCs w:val="32"/>
        </w:rPr>
        <w:t>87.68</w:t>
      </w:r>
      <w:r>
        <w:rPr>
          <w:rFonts w:ascii="仿宋_GB2312" w:eastAsia="仿宋_GB2312" w:hint="eastAsia"/>
          <w:sz w:val="32"/>
          <w:szCs w:val="32"/>
        </w:rPr>
        <w:t>万元，完成年初预算的</w:t>
      </w:r>
      <w:r>
        <w:rPr>
          <w:rFonts w:ascii="仿宋_GB2312" w:eastAsia="仿宋_GB2312"/>
          <w:sz w:val="32"/>
          <w:szCs w:val="32"/>
        </w:rPr>
        <w:t>83.15%</w:t>
      </w:r>
      <w:r>
        <w:rPr>
          <w:rFonts w:ascii="仿宋_GB2312" w:eastAsia="仿宋_GB2312" w:hint="eastAsia"/>
          <w:sz w:val="32"/>
          <w:szCs w:val="32"/>
        </w:rPr>
        <w:t>，用于行政事业单位住房公积</w:t>
      </w:r>
      <w:r>
        <w:rPr>
          <w:rFonts w:ascii="仿宋_GB2312" w:eastAsia="仿宋_GB2312" w:hint="eastAsia"/>
          <w:sz w:val="32"/>
          <w:szCs w:val="32"/>
        </w:rPr>
        <w:lastRenderedPageBreak/>
        <w:t>金方面的支出。较</w:t>
      </w:r>
      <w:r>
        <w:rPr>
          <w:rFonts w:ascii="仿宋_GB2312" w:eastAsia="仿宋_GB2312"/>
          <w:sz w:val="32"/>
          <w:szCs w:val="32"/>
        </w:rPr>
        <w:t>2020</w:t>
      </w:r>
      <w:r>
        <w:rPr>
          <w:rFonts w:ascii="仿宋_GB2312" w:eastAsia="仿宋_GB2312" w:hint="eastAsia"/>
          <w:sz w:val="32"/>
          <w:szCs w:val="32"/>
        </w:rPr>
        <w:t>年支出决算增加</w:t>
      </w:r>
      <w:r>
        <w:rPr>
          <w:rFonts w:ascii="仿宋_GB2312" w:eastAsia="仿宋_GB2312"/>
          <w:sz w:val="32"/>
          <w:szCs w:val="32"/>
        </w:rPr>
        <w:t>25.75</w:t>
      </w:r>
      <w:r>
        <w:rPr>
          <w:rFonts w:ascii="仿宋_GB2312" w:eastAsia="仿宋_GB2312" w:hint="eastAsia"/>
          <w:sz w:val="32"/>
          <w:szCs w:val="32"/>
        </w:rPr>
        <w:t>万元，增长</w:t>
      </w:r>
      <w:r>
        <w:rPr>
          <w:rFonts w:ascii="仿宋_GB2312" w:eastAsia="仿宋_GB2312"/>
          <w:sz w:val="32"/>
          <w:szCs w:val="32"/>
        </w:rPr>
        <w:t>41.58%</w:t>
      </w:r>
      <w:r>
        <w:rPr>
          <w:rFonts w:ascii="仿宋_GB2312" w:eastAsia="仿宋_GB2312" w:hint="eastAsia"/>
          <w:sz w:val="32"/>
          <w:szCs w:val="32"/>
        </w:rPr>
        <w:t>。主要原因</w:t>
      </w:r>
      <w:r>
        <w:rPr>
          <w:rFonts w:ascii="仿宋_GB2312" w:eastAsia="仿宋_GB2312" w:hint="eastAsia"/>
          <w:color w:val="000000"/>
          <w:sz w:val="32"/>
          <w:szCs w:val="32"/>
        </w:rPr>
        <w:t>是</w:t>
      </w:r>
      <w:r>
        <w:rPr>
          <w:rFonts w:ascii="仿宋_GB2312" w:eastAsia="仿宋_GB2312" w:hAnsi="仿宋" w:cs="仿宋" w:hint="eastAsia"/>
          <w:sz w:val="32"/>
          <w:szCs w:val="32"/>
        </w:rPr>
        <w:t>所属事业单位机构改革，其在职人员合并至局机关，住房公积金缴费相应增加。</w:t>
      </w:r>
    </w:p>
    <w:p w:rsidR="00096B3E" w:rsidRDefault="00041B7D">
      <w:pPr>
        <w:pStyle w:val="p0"/>
        <w:ind w:firstLine="640"/>
        <w:rPr>
          <w:rFonts w:ascii="仿宋_GB2312" w:eastAsia="仿宋_GB2312"/>
          <w:sz w:val="32"/>
          <w:szCs w:val="32"/>
        </w:rPr>
      </w:pPr>
      <w:r>
        <w:rPr>
          <w:rFonts w:ascii="仿宋_GB2312" w:eastAsia="仿宋_GB2312" w:hAnsi="仿宋" w:cs="仿宋" w:hint="eastAsia"/>
          <w:b/>
          <w:sz w:val="32"/>
          <w:szCs w:val="32"/>
        </w:rPr>
        <w:t>粮油物资储备支出</w:t>
      </w:r>
      <w:r>
        <w:rPr>
          <w:rFonts w:ascii="仿宋_GB2312" w:eastAsia="仿宋_GB2312" w:hAnsi="仿宋" w:cs="仿宋" w:hint="eastAsia"/>
          <w:sz w:val="32"/>
          <w:szCs w:val="32"/>
        </w:rPr>
        <w:t>年初预算</w:t>
      </w:r>
      <w:r>
        <w:rPr>
          <w:rFonts w:ascii="仿宋_GB2312" w:eastAsia="仿宋_GB2312" w:hAnsi="仿宋" w:cs="仿宋"/>
          <w:sz w:val="32"/>
          <w:szCs w:val="32"/>
        </w:rPr>
        <w:t>1,612</w:t>
      </w:r>
      <w:r>
        <w:rPr>
          <w:rFonts w:ascii="仿宋_GB2312" w:eastAsia="仿宋_GB2312" w:hAnsi="仿宋" w:cs="仿宋" w:hint="eastAsia"/>
          <w:sz w:val="32"/>
          <w:szCs w:val="32"/>
        </w:rPr>
        <w:t>万元，支出决算</w:t>
      </w:r>
      <w:r>
        <w:rPr>
          <w:rFonts w:ascii="仿宋_GB2312" w:eastAsia="仿宋_GB2312" w:hAnsi="仿宋" w:cs="仿宋"/>
          <w:sz w:val="32"/>
          <w:szCs w:val="32"/>
        </w:rPr>
        <w:t>1,612</w:t>
      </w:r>
      <w:r>
        <w:rPr>
          <w:rFonts w:ascii="仿宋_GB2312" w:eastAsia="仿宋_GB2312" w:hAnsi="仿宋" w:cs="仿宋" w:hint="eastAsia"/>
          <w:sz w:val="32"/>
          <w:szCs w:val="32"/>
        </w:rPr>
        <w:t>万元，完成年初预算的</w:t>
      </w:r>
      <w:r>
        <w:rPr>
          <w:rFonts w:ascii="仿宋_GB2312" w:eastAsia="仿宋_GB2312" w:hAnsi="仿宋" w:cs="仿宋"/>
          <w:sz w:val="32"/>
          <w:szCs w:val="32"/>
        </w:rPr>
        <w:t>100%</w:t>
      </w:r>
      <w:r>
        <w:rPr>
          <w:rFonts w:ascii="仿宋_GB2312" w:eastAsia="仿宋_GB2312" w:hAnsi="仿宋" w:cs="仿宋" w:hint="eastAsia"/>
          <w:sz w:val="32"/>
          <w:szCs w:val="32"/>
        </w:rPr>
        <w:t>，用于粮食风险基金补助经费。较</w:t>
      </w:r>
      <w:r>
        <w:rPr>
          <w:rFonts w:ascii="仿宋_GB2312" w:eastAsia="仿宋_GB2312" w:hAnsi="仿宋" w:cs="仿宋"/>
          <w:sz w:val="32"/>
          <w:szCs w:val="32"/>
        </w:rPr>
        <w:t>2020</w:t>
      </w:r>
      <w:r>
        <w:rPr>
          <w:rFonts w:ascii="仿宋_GB2312" w:eastAsia="仿宋_GB2312" w:hAnsi="仿宋" w:cs="仿宋" w:hint="eastAsia"/>
          <w:sz w:val="32"/>
          <w:szCs w:val="32"/>
        </w:rPr>
        <w:t>年支出决算增加</w:t>
      </w:r>
      <w:r>
        <w:rPr>
          <w:rFonts w:ascii="仿宋_GB2312" w:eastAsia="仿宋_GB2312" w:hAnsi="仿宋" w:cs="仿宋"/>
          <w:sz w:val="32"/>
          <w:szCs w:val="32"/>
        </w:rPr>
        <w:t>1,612</w:t>
      </w:r>
      <w:r>
        <w:rPr>
          <w:rFonts w:ascii="仿宋_GB2312" w:eastAsia="仿宋_GB2312" w:hAnsi="仿宋" w:cs="仿宋" w:hint="eastAsia"/>
          <w:sz w:val="32"/>
          <w:szCs w:val="32"/>
        </w:rPr>
        <w:t>万元，增长</w:t>
      </w:r>
      <w:r>
        <w:rPr>
          <w:rFonts w:ascii="仿宋_GB2312" w:eastAsia="仿宋_GB2312" w:hAnsi="仿宋" w:cs="仿宋"/>
          <w:sz w:val="32"/>
          <w:szCs w:val="32"/>
        </w:rPr>
        <w:t>100%</w:t>
      </w:r>
      <w:r>
        <w:rPr>
          <w:rFonts w:ascii="仿宋_GB2312" w:eastAsia="仿宋_GB2312" w:hAnsi="仿宋" w:cs="仿宋" w:hint="eastAsia"/>
          <w:sz w:val="32"/>
          <w:szCs w:val="32"/>
        </w:rPr>
        <w:t>。主要原因是</w:t>
      </w:r>
      <w:r>
        <w:rPr>
          <w:rFonts w:ascii="仿宋_GB2312" w:eastAsia="仿宋_GB2312" w:hAnsi="仿宋" w:cs="仿宋"/>
          <w:sz w:val="32"/>
          <w:szCs w:val="32"/>
        </w:rPr>
        <w:t>2021</w:t>
      </w:r>
      <w:r>
        <w:rPr>
          <w:rFonts w:ascii="仿宋_GB2312" w:eastAsia="仿宋_GB2312" w:hAnsi="仿宋" w:cs="仿宋" w:hint="eastAsia"/>
          <w:sz w:val="32"/>
          <w:szCs w:val="32"/>
        </w:rPr>
        <w:t>年度预算口径调整，将粮食风险基金配套资金列入单位预算。</w:t>
      </w:r>
    </w:p>
    <w:p w:rsidR="00096B3E" w:rsidRDefault="00041B7D">
      <w:pPr>
        <w:pStyle w:val="p0"/>
        <w:ind w:firstLine="640"/>
        <w:rPr>
          <w:rFonts w:ascii="仿宋_GB2312" w:eastAsia="仿宋_GB2312"/>
          <w:sz w:val="32"/>
          <w:szCs w:val="32"/>
        </w:rPr>
      </w:pPr>
      <w:r>
        <w:rPr>
          <w:rFonts w:ascii="仿宋_GB2312" w:eastAsia="仿宋_GB2312" w:hint="eastAsia"/>
          <w:b/>
          <w:sz w:val="32"/>
          <w:szCs w:val="32"/>
        </w:rPr>
        <w:t>其他支出</w:t>
      </w:r>
      <w:r>
        <w:rPr>
          <w:rFonts w:ascii="仿宋_GB2312" w:eastAsia="仿宋_GB2312" w:hint="eastAsia"/>
          <w:sz w:val="32"/>
          <w:szCs w:val="32"/>
        </w:rPr>
        <w:t>年初预算</w:t>
      </w:r>
      <w:r>
        <w:rPr>
          <w:rFonts w:ascii="仿宋_GB2312" w:eastAsia="仿宋_GB2312"/>
          <w:sz w:val="32"/>
          <w:szCs w:val="32"/>
        </w:rPr>
        <w:t>0</w:t>
      </w:r>
      <w:r>
        <w:rPr>
          <w:rFonts w:ascii="仿宋_GB2312" w:eastAsia="仿宋_GB2312" w:hint="eastAsia"/>
          <w:sz w:val="32"/>
          <w:szCs w:val="32"/>
        </w:rPr>
        <w:t>万元，支出决算</w:t>
      </w:r>
      <w:r>
        <w:rPr>
          <w:rFonts w:ascii="仿宋_GB2312" w:eastAsia="仿宋_GB2312"/>
          <w:sz w:val="32"/>
          <w:szCs w:val="32"/>
        </w:rPr>
        <w:t>11</w:t>
      </w:r>
      <w:r>
        <w:rPr>
          <w:rFonts w:ascii="仿宋_GB2312" w:eastAsia="仿宋_GB2312" w:hint="eastAsia"/>
          <w:sz w:val="32"/>
          <w:szCs w:val="32"/>
        </w:rPr>
        <w:t>万元。主要用于</w:t>
      </w:r>
      <w:r>
        <w:rPr>
          <w:rFonts w:ascii="仿宋_GB2312" w:eastAsia="仿宋_GB2312"/>
          <w:sz w:val="32"/>
          <w:szCs w:val="32"/>
        </w:rPr>
        <w:t>2020</w:t>
      </w:r>
      <w:r>
        <w:rPr>
          <w:rFonts w:ascii="仿宋_GB2312" w:eastAsia="仿宋_GB2312" w:hint="eastAsia"/>
          <w:sz w:val="32"/>
          <w:szCs w:val="32"/>
        </w:rPr>
        <w:t>年度高质量发展综合绩效考核奖金以及</w:t>
      </w:r>
      <w:r>
        <w:rPr>
          <w:rFonts w:ascii="仿宋_GB2312" w:eastAsia="仿宋_GB2312"/>
          <w:sz w:val="32"/>
          <w:szCs w:val="32"/>
        </w:rPr>
        <w:t>2020</w:t>
      </w:r>
      <w:r>
        <w:rPr>
          <w:rFonts w:ascii="仿宋_GB2312" w:eastAsia="仿宋_GB2312" w:hint="eastAsia"/>
          <w:sz w:val="32"/>
          <w:szCs w:val="32"/>
        </w:rPr>
        <w:t>年度营商环境考核奖金发入。较</w:t>
      </w:r>
      <w:r>
        <w:rPr>
          <w:rFonts w:ascii="仿宋_GB2312" w:eastAsia="仿宋_GB2312"/>
          <w:sz w:val="32"/>
          <w:szCs w:val="32"/>
        </w:rPr>
        <w:t>2020</w:t>
      </w:r>
      <w:r>
        <w:rPr>
          <w:rFonts w:ascii="仿宋_GB2312" w:eastAsia="仿宋_GB2312" w:hint="eastAsia"/>
          <w:sz w:val="32"/>
          <w:szCs w:val="32"/>
        </w:rPr>
        <w:t>年支出决算减少</w:t>
      </w:r>
      <w:r>
        <w:rPr>
          <w:rFonts w:ascii="仿宋_GB2312" w:eastAsia="仿宋_GB2312"/>
          <w:sz w:val="32"/>
          <w:szCs w:val="32"/>
        </w:rPr>
        <w:t>5.8</w:t>
      </w:r>
      <w:r>
        <w:rPr>
          <w:rFonts w:ascii="仿宋_GB2312" w:eastAsia="仿宋_GB2312" w:hint="eastAsia"/>
          <w:sz w:val="32"/>
          <w:szCs w:val="32"/>
        </w:rPr>
        <w:t>万元，下降</w:t>
      </w:r>
      <w:r>
        <w:rPr>
          <w:rFonts w:ascii="仿宋_GB2312" w:eastAsia="仿宋_GB2312"/>
          <w:sz w:val="32"/>
          <w:szCs w:val="32"/>
        </w:rPr>
        <w:t>34.52%</w:t>
      </w:r>
      <w:r>
        <w:rPr>
          <w:rFonts w:ascii="仿宋_GB2312" w:eastAsia="仿宋_GB2312" w:hint="eastAsia"/>
          <w:sz w:val="32"/>
          <w:szCs w:val="32"/>
        </w:rPr>
        <w:t>。主要原因为奖金按照实际考核标准发放。</w:t>
      </w:r>
    </w:p>
    <w:p w:rsidR="00096B3E" w:rsidRDefault="00041B7D" w:rsidP="00B4136E">
      <w:pPr>
        <w:pStyle w:val="2"/>
        <w:spacing w:beforeLines="20" w:before="62" w:afterLines="20" w:after="62" w:line="240" w:lineRule="auto"/>
        <w:ind w:firstLineChars="200" w:firstLine="640"/>
        <w:rPr>
          <w:rFonts w:ascii="楷体" w:eastAsia="楷体" w:hAnsi="楷体"/>
          <w:b w:val="0"/>
        </w:rPr>
      </w:pPr>
      <w:bookmarkStart w:id="24" w:name="_Toc115193575"/>
      <w:r>
        <w:rPr>
          <w:rFonts w:ascii="楷体" w:eastAsia="楷体" w:hAnsi="楷体" w:hint="eastAsia"/>
          <w:b w:val="0"/>
        </w:rPr>
        <w:t>六、一般公共预算财政拨款基本支出决算情况说明</w:t>
      </w:r>
      <w:bookmarkEnd w:id="24"/>
    </w:p>
    <w:p w:rsidR="00096B3E" w:rsidRDefault="00041B7D">
      <w:pPr>
        <w:pStyle w:val="p0"/>
        <w:ind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年度财政拨款基本支出</w:t>
      </w:r>
      <w:r>
        <w:rPr>
          <w:rFonts w:ascii="仿宋_GB2312" w:eastAsia="仿宋_GB2312"/>
          <w:sz w:val="32"/>
          <w:szCs w:val="32"/>
        </w:rPr>
        <w:t>1,761.85</w:t>
      </w:r>
      <w:r>
        <w:rPr>
          <w:rFonts w:ascii="仿宋_GB2312" w:eastAsia="仿宋_GB2312" w:hint="eastAsia"/>
          <w:sz w:val="32"/>
          <w:szCs w:val="32"/>
        </w:rPr>
        <w:t>万元，其中：人员经费</w:t>
      </w:r>
      <w:r>
        <w:rPr>
          <w:rFonts w:ascii="仿宋_GB2312" w:eastAsia="仿宋_GB2312"/>
          <w:sz w:val="32"/>
          <w:szCs w:val="32"/>
        </w:rPr>
        <w:t>1,457.79</w:t>
      </w:r>
      <w:r>
        <w:rPr>
          <w:rFonts w:ascii="仿宋_GB2312" w:eastAsia="仿宋_GB2312" w:hint="eastAsia"/>
          <w:sz w:val="32"/>
          <w:szCs w:val="32"/>
        </w:rPr>
        <w:t>万元，主要包括工资福利支出</w:t>
      </w:r>
      <w:r>
        <w:rPr>
          <w:rFonts w:ascii="仿宋_GB2312" w:eastAsia="仿宋_GB2312"/>
          <w:sz w:val="32"/>
          <w:szCs w:val="32"/>
        </w:rPr>
        <w:t>1,406.02</w:t>
      </w:r>
      <w:r>
        <w:rPr>
          <w:rFonts w:ascii="仿宋_GB2312" w:eastAsia="仿宋_GB2312" w:hint="eastAsia"/>
          <w:sz w:val="32"/>
          <w:szCs w:val="32"/>
        </w:rPr>
        <w:t>万元和对个人和家庭的补助</w:t>
      </w:r>
      <w:r>
        <w:rPr>
          <w:rFonts w:ascii="仿宋_GB2312" w:eastAsia="仿宋_GB2312"/>
          <w:sz w:val="32"/>
          <w:szCs w:val="32"/>
        </w:rPr>
        <w:t>51.77</w:t>
      </w:r>
      <w:r>
        <w:rPr>
          <w:rFonts w:ascii="仿宋_GB2312" w:eastAsia="仿宋_GB2312" w:hint="eastAsia"/>
          <w:sz w:val="32"/>
          <w:szCs w:val="32"/>
        </w:rPr>
        <w:t>万元；公用经费</w:t>
      </w:r>
      <w:r>
        <w:rPr>
          <w:rFonts w:ascii="仿宋_GB2312" w:eastAsia="仿宋_GB2312"/>
          <w:sz w:val="32"/>
          <w:szCs w:val="32"/>
        </w:rPr>
        <w:t>304.06</w:t>
      </w:r>
      <w:r>
        <w:rPr>
          <w:rFonts w:ascii="仿宋_GB2312" w:eastAsia="仿宋_GB2312" w:hint="eastAsia"/>
          <w:sz w:val="32"/>
          <w:szCs w:val="32"/>
        </w:rPr>
        <w:t>万元，主要包括商品和服务支出</w:t>
      </w:r>
      <w:r>
        <w:rPr>
          <w:rFonts w:ascii="仿宋_GB2312" w:eastAsia="仿宋_GB2312"/>
          <w:sz w:val="32"/>
          <w:szCs w:val="32"/>
        </w:rPr>
        <w:t>284.06</w:t>
      </w:r>
      <w:r>
        <w:rPr>
          <w:rFonts w:ascii="仿宋_GB2312" w:eastAsia="仿宋_GB2312" w:hint="eastAsia"/>
          <w:sz w:val="32"/>
          <w:szCs w:val="32"/>
        </w:rPr>
        <w:t>万元和资本性支出</w:t>
      </w:r>
      <w:r>
        <w:rPr>
          <w:rFonts w:ascii="仿宋_GB2312" w:eastAsia="仿宋_GB2312"/>
          <w:sz w:val="32"/>
          <w:szCs w:val="32"/>
        </w:rPr>
        <w:t>20</w:t>
      </w:r>
      <w:r>
        <w:rPr>
          <w:rFonts w:ascii="仿宋_GB2312" w:eastAsia="仿宋_GB2312" w:hint="eastAsia"/>
          <w:sz w:val="32"/>
          <w:szCs w:val="32"/>
        </w:rPr>
        <w:t>万元。</w:t>
      </w:r>
    </w:p>
    <w:p w:rsidR="00096B3E" w:rsidRDefault="00041B7D" w:rsidP="00B4136E">
      <w:pPr>
        <w:pStyle w:val="2"/>
        <w:spacing w:beforeLines="100" w:before="312" w:afterLines="100" w:after="312" w:line="240" w:lineRule="auto"/>
        <w:ind w:firstLineChars="200" w:firstLine="640"/>
        <w:rPr>
          <w:rFonts w:ascii="楷体" w:eastAsia="楷体" w:hAnsi="楷体"/>
          <w:b w:val="0"/>
        </w:rPr>
      </w:pPr>
      <w:bookmarkStart w:id="25" w:name="_Toc115193576"/>
      <w:r>
        <w:rPr>
          <w:rFonts w:ascii="楷体" w:eastAsia="楷体" w:hAnsi="楷体" w:hint="eastAsia"/>
          <w:b w:val="0"/>
        </w:rPr>
        <w:lastRenderedPageBreak/>
        <w:t>七、一般公共预算财政拨款“三公”经费支出决算情况说明</w:t>
      </w:r>
      <w:bookmarkEnd w:id="25"/>
    </w:p>
    <w:p w:rsidR="00096B3E" w:rsidRDefault="00041B7D" w:rsidP="00B4136E">
      <w:pPr>
        <w:pStyle w:val="3"/>
        <w:spacing w:beforeLines="20" w:before="62" w:afterLines="20" w:after="62" w:line="240" w:lineRule="auto"/>
        <w:ind w:firstLineChars="200" w:firstLine="640"/>
        <w:rPr>
          <w:rFonts w:ascii="楷体" w:eastAsia="楷体" w:hAnsi="楷体"/>
          <w:b w:val="0"/>
        </w:rPr>
      </w:pPr>
      <w:bookmarkStart w:id="26" w:name="_Toc115193577"/>
      <w:r>
        <w:rPr>
          <w:rFonts w:ascii="楷体" w:eastAsia="楷体" w:hAnsi="楷体" w:hint="eastAsia"/>
          <w:b w:val="0"/>
        </w:rPr>
        <w:t>（一）“三公”经费财政拨款支出决算总体情况说明</w:t>
      </w:r>
      <w:bookmarkEnd w:id="26"/>
    </w:p>
    <w:p w:rsidR="00096B3E" w:rsidRDefault="00041B7D">
      <w:pPr>
        <w:pStyle w:val="p0"/>
        <w:ind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年度“三公”经费财政拨款支出预算</w:t>
      </w:r>
      <w:r>
        <w:rPr>
          <w:rFonts w:ascii="仿宋_GB2312" w:eastAsia="仿宋_GB2312"/>
          <w:sz w:val="32"/>
          <w:szCs w:val="32"/>
        </w:rPr>
        <w:t>17</w:t>
      </w:r>
      <w:r>
        <w:rPr>
          <w:rFonts w:ascii="仿宋_GB2312" w:eastAsia="仿宋_GB2312" w:hint="eastAsia"/>
          <w:sz w:val="32"/>
          <w:szCs w:val="32"/>
        </w:rPr>
        <w:t>万元，支出决算</w:t>
      </w:r>
      <w:r>
        <w:rPr>
          <w:rFonts w:ascii="仿宋_GB2312" w:eastAsia="仿宋_GB2312"/>
          <w:sz w:val="32"/>
          <w:szCs w:val="32"/>
        </w:rPr>
        <w:t>8.97</w:t>
      </w:r>
      <w:r>
        <w:rPr>
          <w:rFonts w:ascii="仿宋_GB2312" w:eastAsia="仿宋_GB2312" w:hint="eastAsia"/>
          <w:sz w:val="32"/>
          <w:szCs w:val="32"/>
        </w:rPr>
        <w:t>万元，完成预算的</w:t>
      </w:r>
      <w:r>
        <w:rPr>
          <w:rFonts w:ascii="仿宋_GB2312" w:eastAsia="仿宋_GB2312"/>
          <w:sz w:val="32"/>
          <w:szCs w:val="32"/>
        </w:rPr>
        <w:t>52.76%</w:t>
      </w:r>
      <w:r>
        <w:rPr>
          <w:rFonts w:ascii="仿宋_GB2312" w:eastAsia="仿宋_GB2312" w:hint="eastAsia"/>
          <w:sz w:val="32"/>
          <w:szCs w:val="32"/>
        </w:rPr>
        <w:t>。比</w:t>
      </w:r>
      <w:r>
        <w:rPr>
          <w:rFonts w:ascii="仿宋_GB2312" w:eastAsia="仿宋_GB2312"/>
          <w:sz w:val="32"/>
          <w:szCs w:val="32"/>
        </w:rPr>
        <w:t>2020</w:t>
      </w:r>
      <w:r>
        <w:rPr>
          <w:rFonts w:ascii="仿宋_GB2312" w:eastAsia="仿宋_GB2312" w:hint="eastAsia"/>
          <w:sz w:val="32"/>
          <w:szCs w:val="32"/>
        </w:rPr>
        <w:t>年减少</w:t>
      </w:r>
      <w:r>
        <w:rPr>
          <w:rFonts w:ascii="仿宋_GB2312" w:eastAsia="仿宋_GB2312"/>
          <w:sz w:val="32"/>
          <w:szCs w:val="32"/>
        </w:rPr>
        <w:t>0.11</w:t>
      </w:r>
      <w:r>
        <w:rPr>
          <w:rFonts w:ascii="仿宋_GB2312" w:eastAsia="仿宋_GB2312" w:hint="eastAsia"/>
          <w:sz w:val="32"/>
          <w:szCs w:val="32"/>
        </w:rPr>
        <w:t>万元，下降</w:t>
      </w:r>
      <w:r>
        <w:rPr>
          <w:rFonts w:ascii="仿宋_GB2312" w:eastAsia="仿宋_GB2312"/>
          <w:sz w:val="32"/>
          <w:szCs w:val="32"/>
        </w:rPr>
        <w:t>1.21%</w:t>
      </w:r>
      <w:r>
        <w:rPr>
          <w:rFonts w:ascii="仿宋_GB2312" w:eastAsia="仿宋_GB2312" w:hint="eastAsia"/>
          <w:sz w:val="32"/>
          <w:szCs w:val="32"/>
        </w:rPr>
        <w:t>。主要原因为认真贯彻落实中央八项规定精神和</w:t>
      </w:r>
      <w:r w:rsidR="00B4136E">
        <w:rPr>
          <w:rFonts w:ascii="仿宋_GB2312" w:eastAsia="仿宋_GB2312" w:hint="eastAsia"/>
          <w:sz w:val="32"/>
          <w:szCs w:val="32"/>
        </w:rPr>
        <w:t>厉行节约</w:t>
      </w:r>
      <w:r>
        <w:rPr>
          <w:rFonts w:ascii="仿宋_GB2312" w:eastAsia="仿宋_GB2312" w:hint="eastAsia"/>
          <w:sz w:val="32"/>
          <w:szCs w:val="32"/>
        </w:rPr>
        <w:t>要求，从严控制“三公”经费开支；二是受疫情影响，部分工作未按计划开展。</w:t>
      </w:r>
    </w:p>
    <w:p w:rsidR="00096B3E" w:rsidRDefault="00041B7D" w:rsidP="00B4136E">
      <w:pPr>
        <w:pStyle w:val="3"/>
        <w:spacing w:beforeLines="20" w:before="62" w:afterLines="20" w:after="62" w:line="240" w:lineRule="auto"/>
        <w:ind w:firstLineChars="200" w:firstLine="640"/>
        <w:rPr>
          <w:rFonts w:ascii="楷体" w:eastAsia="楷体" w:hAnsi="楷体"/>
          <w:b w:val="0"/>
        </w:rPr>
      </w:pPr>
      <w:bookmarkStart w:id="27" w:name="_Toc115193578"/>
      <w:r>
        <w:rPr>
          <w:rFonts w:ascii="楷体" w:eastAsia="楷体" w:hAnsi="楷体" w:hint="eastAsia"/>
          <w:b w:val="0"/>
        </w:rPr>
        <w:t>（二）“三公”经费财政拨款支出决算具体情况说明</w:t>
      </w:r>
      <w:bookmarkEnd w:id="27"/>
    </w:p>
    <w:p w:rsidR="00096B3E" w:rsidRDefault="00041B7D">
      <w:pPr>
        <w:pStyle w:val="p0"/>
        <w:ind w:firstLine="640"/>
        <w:rPr>
          <w:rFonts w:ascii="仿宋_GB2312" w:eastAsia="仿宋_GB2312"/>
          <w:sz w:val="32"/>
          <w:szCs w:val="32"/>
        </w:rPr>
      </w:pPr>
      <w:r>
        <w:rPr>
          <w:rFonts w:ascii="仿宋_GB2312" w:eastAsia="仿宋_GB2312" w:hint="eastAsia"/>
          <w:sz w:val="32"/>
          <w:szCs w:val="32"/>
        </w:rPr>
        <w:t>公务接待费预算</w:t>
      </w:r>
      <w:r>
        <w:rPr>
          <w:rFonts w:ascii="仿宋_GB2312" w:eastAsia="仿宋_GB2312"/>
          <w:sz w:val="32"/>
          <w:szCs w:val="32"/>
        </w:rPr>
        <w:t>6</w:t>
      </w:r>
      <w:r>
        <w:rPr>
          <w:rFonts w:ascii="仿宋_GB2312" w:eastAsia="仿宋_GB2312" w:hint="eastAsia"/>
          <w:sz w:val="32"/>
          <w:szCs w:val="32"/>
        </w:rPr>
        <w:t>万元，支出决算</w:t>
      </w:r>
      <w:r>
        <w:rPr>
          <w:rFonts w:ascii="仿宋_GB2312" w:eastAsia="仿宋_GB2312"/>
          <w:sz w:val="32"/>
          <w:szCs w:val="32"/>
        </w:rPr>
        <w:t>1.41</w:t>
      </w:r>
      <w:r>
        <w:rPr>
          <w:rFonts w:ascii="仿宋_GB2312" w:eastAsia="仿宋_GB2312" w:hint="eastAsia"/>
          <w:sz w:val="32"/>
          <w:szCs w:val="32"/>
        </w:rPr>
        <w:t>万元，完成预算的</w:t>
      </w:r>
      <w:r>
        <w:rPr>
          <w:rFonts w:ascii="仿宋_GB2312" w:eastAsia="仿宋_GB2312"/>
          <w:sz w:val="32"/>
          <w:szCs w:val="32"/>
        </w:rPr>
        <w:t>23.50%</w:t>
      </w:r>
      <w:r>
        <w:rPr>
          <w:rFonts w:ascii="仿宋_GB2312" w:eastAsia="仿宋_GB2312" w:hint="eastAsia"/>
          <w:sz w:val="32"/>
          <w:szCs w:val="32"/>
        </w:rPr>
        <w:t>，与</w:t>
      </w:r>
      <w:r>
        <w:rPr>
          <w:rFonts w:ascii="仿宋_GB2312" w:eastAsia="仿宋_GB2312"/>
          <w:sz w:val="32"/>
          <w:szCs w:val="32"/>
        </w:rPr>
        <w:t>2020</w:t>
      </w:r>
      <w:r>
        <w:rPr>
          <w:rFonts w:ascii="仿宋_GB2312" w:eastAsia="仿宋_GB2312" w:hint="eastAsia"/>
          <w:sz w:val="32"/>
          <w:szCs w:val="32"/>
        </w:rPr>
        <w:t>年相比减少</w:t>
      </w:r>
      <w:r>
        <w:rPr>
          <w:rFonts w:ascii="仿宋_GB2312" w:eastAsia="仿宋_GB2312"/>
          <w:sz w:val="32"/>
          <w:szCs w:val="32"/>
        </w:rPr>
        <w:t>0.12</w:t>
      </w:r>
      <w:r>
        <w:rPr>
          <w:rFonts w:ascii="仿宋_GB2312" w:eastAsia="仿宋_GB2312" w:hint="eastAsia"/>
          <w:sz w:val="32"/>
          <w:szCs w:val="32"/>
        </w:rPr>
        <w:t>万元，下降</w:t>
      </w:r>
      <w:r>
        <w:rPr>
          <w:rFonts w:ascii="仿宋_GB2312" w:eastAsia="仿宋_GB2312"/>
          <w:sz w:val="32"/>
          <w:szCs w:val="32"/>
        </w:rPr>
        <w:t>7.84%</w:t>
      </w:r>
      <w:r>
        <w:rPr>
          <w:rFonts w:ascii="仿宋_GB2312" w:eastAsia="仿宋_GB2312" w:hint="eastAsia"/>
          <w:sz w:val="32"/>
          <w:szCs w:val="32"/>
        </w:rPr>
        <w:t>。主要用于各省市财政部门及其他相关部门交流工作、检查工作等。全年国内公务接待</w:t>
      </w:r>
      <w:r>
        <w:rPr>
          <w:rFonts w:ascii="仿宋_GB2312" w:eastAsia="仿宋_GB2312"/>
          <w:sz w:val="32"/>
          <w:szCs w:val="32"/>
        </w:rPr>
        <w:t>15</w:t>
      </w:r>
      <w:r>
        <w:rPr>
          <w:rFonts w:ascii="仿宋_GB2312" w:eastAsia="仿宋_GB2312" w:hint="eastAsia"/>
          <w:sz w:val="32"/>
          <w:szCs w:val="32"/>
        </w:rPr>
        <w:t>批，共</w:t>
      </w:r>
      <w:r>
        <w:rPr>
          <w:rFonts w:ascii="仿宋_GB2312" w:eastAsia="仿宋_GB2312"/>
          <w:sz w:val="32"/>
          <w:szCs w:val="32"/>
        </w:rPr>
        <w:t>86</w:t>
      </w:r>
      <w:r>
        <w:rPr>
          <w:rFonts w:ascii="仿宋_GB2312" w:eastAsia="仿宋_GB2312" w:hint="eastAsia"/>
          <w:sz w:val="32"/>
          <w:szCs w:val="32"/>
        </w:rPr>
        <w:t>人次。</w:t>
      </w:r>
    </w:p>
    <w:p w:rsidR="00096B3E" w:rsidRDefault="00041B7D">
      <w:pPr>
        <w:pStyle w:val="p0"/>
        <w:ind w:firstLine="640"/>
        <w:rPr>
          <w:rFonts w:ascii="仿宋_GB2312" w:eastAsia="仿宋_GB2312"/>
          <w:sz w:val="32"/>
          <w:szCs w:val="32"/>
        </w:rPr>
      </w:pPr>
      <w:r>
        <w:rPr>
          <w:rFonts w:ascii="仿宋_GB2312" w:eastAsia="仿宋_GB2312" w:hint="eastAsia"/>
          <w:sz w:val="32"/>
          <w:szCs w:val="32"/>
        </w:rPr>
        <w:t>因公出国（境）费预算</w:t>
      </w:r>
      <w:r>
        <w:rPr>
          <w:rFonts w:ascii="仿宋_GB2312" w:eastAsia="仿宋_GB2312"/>
          <w:sz w:val="32"/>
          <w:szCs w:val="32"/>
        </w:rPr>
        <w:t>0</w:t>
      </w:r>
      <w:r>
        <w:rPr>
          <w:rFonts w:ascii="仿宋_GB2312" w:eastAsia="仿宋_GB2312" w:hint="eastAsia"/>
          <w:sz w:val="32"/>
          <w:szCs w:val="32"/>
        </w:rPr>
        <w:t>万元，支出决算</w:t>
      </w:r>
      <w:r>
        <w:rPr>
          <w:rFonts w:ascii="仿宋_GB2312" w:eastAsia="仿宋_GB2312"/>
          <w:sz w:val="32"/>
          <w:szCs w:val="32"/>
        </w:rPr>
        <w:t>0</w:t>
      </w:r>
      <w:r>
        <w:rPr>
          <w:rFonts w:ascii="仿宋_GB2312" w:eastAsia="仿宋_GB2312" w:hint="eastAsia"/>
          <w:sz w:val="32"/>
          <w:szCs w:val="32"/>
        </w:rPr>
        <w:t>万元，全年因公出国（境）团组数</w:t>
      </w:r>
      <w:r>
        <w:rPr>
          <w:rFonts w:ascii="仿宋_GB2312" w:eastAsia="仿宋_GB2312"/>
          <w:sz w:val="32"/>
          <w:szCs w:val="32"/>
        </w:rPr>
        <w:t>0</w:t>
      </w:r>
      <w:r>
        <w:rPr>
          <w:rFonts w:ascii="仿宋_GB2312" w:eastAsia="仿宋_GB2312" w:hint="eastAsia"/>
          <w:sz w:val="32"/>
          <w:szCs w:val="32"/>
        </w:rPr>
        <w:t>个，因公出国（境）</w:t>
      </w:r>
      <w:r>
        <w:rPr>
          <w:rFonts w:ascii="仿宋_GB2312" w:eastAsia="仿宋_GB2312"/>
          <w:sz w:val="32"/>
          <w:szCs w:val="32"/>
        </w:rPr>
        <w:t>0</w:t>
      </w:r>
      <w:r>
        <w:rPr>
          <w:rFonts w:ascii="仿宋_GB2312" w:eastAsia="仿宋_GB2312" w:hint="eastAsia"/>
          <w:sz w:val="32"/>
          <w:szCs w:val="32"/>
        </w:rPr>
        <w:t>人次，与上年相同。</w:t>
      </w:r>
    </w:p>
    <w:p w:rsidR="00096B3E" w:rsidRDefault="00041B7D">
      <w:pPr>
        <w:pStyle w:val="p0"/>
        <w:ind w:firstLine="640"/>
        <w:rPr>
          <w:rFonts w:ascii="仿宋_GB2312" w:eastAsia="仿宋_GB2312"/>
          <w:sz w:val="32"/>
          <w:szCs w:val="32"/>
        </w:rPr>
      </w:pPr>
      <w:r>
        <w:rPr>
          <w:rFonts w:ascii="仿宋_GB2312" w:eastAsia="仿宋_GB2312" w:hint="eastAsia"/>
          <w:sz w:val="32"/>
          <w:szCs w:val="32"/>
        </w:rPr>
        <w:t>公务用车购置及运行维护费预算</w:t>
      </w:r>
      <w:r>
        <w:rPr>
          <w:rFonts w:ascii="仿宋_GB2312" w:eastAsia="仿宋_GB2312"/>
          <w:sz w:val="32"/>
          <w:szCs w:val="32"/>
        </w:rPr>
        <w:t>11</w:t>
      </w:r>
      <w:r>
        <w:rPr>
          <w:rFonts w:ascii="仿宋_GB2312" w:eastAsia="仿宋_GB2312" w:hint="eastAsia"/>
          <w:sz w:val="32"/>
          <w:szCs w:val="32"/>
        </w:rPr>
        <w:t>万元，支出决算</w:t>
      </w:r>
      <w:r>
        <w:rPr>
          <w:rFonts w:ascii="仿宋_GB2312" w:eastAsia="仿宋_GB2312"/>
          <w:sz w:val="32"/>
          <w:szCs w:val="32"/>
        </w:rPr>
        <w:t>7.56</w:t>
      </w:r>
      <w:r>
        <w:rPr>
          <w:rFonts w:ascii="仿宋_GB2312" w:eastAsia="仿宋_GB2312" w:hint="eastAsia"/>
          <w:sz w:val="32"/>
          <w:szCs w:val="32"/>
        </w:rPr>
        <w:t>万元，完成预算的</w:t>
      </w:r>
      <w:r>
        <w:rPr>
          <w:rFonts w:ascii="仿宋_GB2312" w:eastAsia="仿宋_GB2312"/>
          <w:sz w:val="32"/>
          <w:szCs w:val="32"/>
        </w:rPr>
        <w:t>68.73%</w:t>
      </w:r>
      <w:r>
        <w:rPr>
          <w:rFonts w:ascii="仿宋_GB2312" w:eastAsia="仿宋_GB2312" w:hint="eastAsia"/>
          <w:sz w:val="32"/>
          <w:szCs w:val="32"/>
        </w:rPr>
        <w:t>，与</w:t>
      </w:r>
      <w:r>
        <w:rPr>
          <w:rFonts w:ascii="仿宋_GB2312" w:eastAsia="仿宋_GB2312"/>
          <w:sz w:val="32"/>
          <w:szCs w:val="32"/>
        </w:rPr>
        <w:t>2020</w:t>
      </w:r>
      <w:r>
        <w:rPr>
          <w:rFonts w:ascii="仿宋_GB2312" w:eastAsia="仿宋_GB2312" w:hint="eastAsia"/>
          <w:sz w:val="32"/>
          <w:szCs w:val="32"/>
        </w:rPr>
        <w:t>年基本持平。其中：公务用车运行维护费</w:t>
      </w:r>
      <w:r>
        <w:rPr>
          <w:rFonts w:ascii="仿宋_GB2312" w:eastAsia="仿宋_GB2312"/>
          <w:sz w:val="32"/>
          <w:szCs w:val="32"/>
        </w:rPr>
        <w:t>7.56</w:t>
      </w:r>
      <w:r>
        <w:rPr>
          <w:rFonts w:ascii="仿宋_GB2312" w:eastAsia="仿宋_GB2312" w:hint="eastAsia"/>
          <w:sz w:val="32"/>
          <w:szCs w:val="32"/>
        </w:rPr>
        <w:t>万元，公务用车购置费为</w:t>
      </w:r>
      <w:r>
        <w:rPr>
          <w:rFonts w:ascii="仿宋_GB2312" w:eastAsia="仿宋_GB2312"/>
          <w:sz w:val="32"/>
          <w:szCs w:val="32"/>
        </w:rPr>
        <w:t>0</w:t>
      </w:r>
      <w:r>
        <w:rPr>
          <w:rFonts w:ascii="仿宋_GB2312" w:eastAsia="仿宋_GB2312" w:hint="eastAsia"/>
          <w:sz w:val="32"/>
          <w:szCs w:val="32"/>
        </w:rPr>
        <w:t>万元，</w:t>
      </w:r>
      <w:r>
        <w:rPr>
          <w:rFonts w:ascii="仿宋_GB2312" w:eastAsia="仿宋_GB2312"/>
          <w:sz w:val="32"/>
          <w:szCs w:val="32"/>
        </w:rPr>
        <w:t>2021</w:t>
      </w:r>
      <w:r>
        <w:rPr>
          <w:rFonts w:ascii="仿宋_GB2312" w:eastAsia="仿宋_GB2312" w:hint="eastAsia"/>
          <w:sz w:val="32"/>
          <w:szCs w:val="32"/>
        </w:rPr>
        <w:t>年购置公务用车</w:t>
      </w:r>
      <w:r>
        <w:rPr>
          <w:rFonts w:ascii="仿宋_GB2312" w:eastAsia="仿宋_GB2312"/>
          <w:sz w:val="32"/>
          <w:szCs w:val="32"/>
        </w:rPr>
        <w:t>0</w:t>
      </w:r>
      <w:r>
        <w:rPr>
          <w:rFonts w:ascii="仿宋_GB2312" w:eastAsia="仿宋_GB2312" w:hint="eastAsia"/>
          <w:sz w:val="32"/>
          <w:szCs w:val="32"/>
        </w:rPr>
        <w:t>辆，年末公务用车保有量为</w:t>
      </w:r>
      <w:r>
        <w:rPr>
          <w:rFonts w:ascii="仿宋_GB2312" w:eastAsia="仿宋_GB2312"/>
          <w:sz w:val="32"/>
          <w:szCs w:val="32"/>
        </w:rPr>
        <w:t>3</w:t>
      </w:r>
      <w:r>
        <w:rPr>
          <w:rFonts w:ascii="仿宋_GB2312" w:eastAsia="仿宋_GB2312" w:hint="eastAsia"/>
          <w:sz w:val="32"/>
          <w:szCs w:val="32"/>
        </w:rPr>
        <w:t>辆。主</w:t>
      </w:r>
      <w:r>
        <w:rPr>
          <w:rFonts w:ascii="仿宋_GB2312" w:eastAsia="仿宋_GB2312" w:hint="eastAsia"/>
          <w:sz w:val="32"/>
          <w:szCs w:val="32"/>
        </w:rPr>
        <w:lastRenderedPageBreak/>
        <w:t>要用于市内因公出行、到各市县检查等业务所需车辆燃料、维修、过路过桥费、保险费等。</w:t>
      </w:r>
    </w:p>
    <w:p w:rsidR="00096B3E" w:rsidRDefault="00041B7D" w:rsidP="00B4136E">
      <w:pPr>
        <w:pStyle w:val="2"/>
        <w:spacing w:beforeLines="20" w:before="62" w:afterLines="20" w:after="62" w:line="240" w:lineRule="auto"/>
        <w:ind w:firstLineChars="200" w:firstLine="640"/>
        <w:rPr>
          <w:rFonts w:ascii="楷体" w:eastAsia="楷体" w:hAnsi="楷体"/>
          <w:b w:val="0"/>
        </w:rPr>
      </w:pPr>
      <w:bookmarkStart w:id="28" w:name="_Toc115193579"/>
      <w:r>
        <w:rPr>
          <w:rFonts w:ascii="楷体" w:eastAsia="楷体" w:hAnsi="楷体" w:hint="eastAsia"/>
          <w:b w:val="0"/>
        </w:rPr>
        <w:t>八、政府性基金收入支出决算情况说明</w:t>
      </w:r>
      <w:bookmarkEnd w:id="28"/>
    </w:p>
    <w:p w:rsidR="00096B3E" w:rsidRDefault="00041B7D">
      <w:pPr>
        <w:pStyle w:val="p0"/>
        <w:ind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年度，我单位政府性基金收入总计</w:t>
      </w:r>
      <w:r>
        <w:rPr>
          <w:rFonts w:ascii="仿宋_GB2312" w:eastAsia="仿宋_GB2312"/>
          <w:sz w:val="32"/>
          <w:szCs w:val="32"/>
        </w:rPr>
        <w:t>616</w:t>
      </w:r>
      <w:r>
        <w:rPr>
          <w:rFonts w:ascii="仿宋_GB2312" w:eastAsia="仿宋_GB2312" w:hint="eastAsia"/>
          <w:sz w:val="32"/>
          <w:szCs w:val="32"/>
        </w:rPr>
        <w:t>万元、支出总计</w:t>
      </w:r>
      <w:r>
        <w:rPr>
          <w:rFonts w:ascii="仿宋_GB2312" w:eastAsia="仿宋_GB2312"/>
          <w:sz w:val="32"/>
          <w:szCs w:val="32"/>
        </w:rPr>
        <w:t>616</w:t>
      </w:r>
      <w:r>
        <w:rPr>
          <w:rFonts w:ascii="仿宋_GB2312" w:eastAsia="仿宋_GB2312" w:hint="eastAsia"/>
          <w:sz w:val="32"/>
          <w:szCs w:val="32"/>
        </w:rPr>
        <w:t>万元。与</w:t>
      </w:r>
      <w:r>
        <w:rPr>
          <w:rFonts w:ascii="仿宋_GB2312" w:eastAsia="仿宋_GB2312"/>
          <w:sz w:val="32"/>
          <w:szCs w:val="32"/>
        </w:rPr>
        <w:t>2020</w:t>
      </w:r>
      <w:r>
        <w:rPr>
          <w:rFonts w:ascii="仿宋_GB2312" w:eastAsia="仿宋_GB2312" w:hint="eastAsia"/>
          <w:sz w:val="32"/>
          <w:szCs w:val="32"/>
        </w:rPr>
        <w:t>年相比，收入增加</w:t>
      </w:r>
      <w:r>
        <w:rPr>
          <w:rFonts w:ascii="仿宋_GB2312" w:eastAsia="仿宋_GB2312"/>
          <w:sz w:val="32"/>
          <w:szCs w:val="32"/>
        </w:rPr>
        <w:t>616</w:t>
      </w:r>
      <w:r>
        <w:rPr>
          <w:rFonts w:ascii="仿宋_GB2312" w:eastAsia="仿宋_GB2312" w:hint="eastAsia"/>
          <w:sz w:val="32"/>
          <w:szCs w:val="32"/>
        </w:rPr>
        <w:t>万元；</w:t>
      </w:r>
      <w:r>
        <w:rPr>
          <w:rFonts w:ascii="仿宋_GB2312" w:eastAsia="仿宋_GB2312"/>
          <w:sz w:val="32"/>
          <w:szCs w:val="32"/>
        </w:rPr>
        <w:t xml:space="preserve"> </w:t>
      </w:r>
      <w:r>
        <w:rPr>
          <w:rFonts w:ascii="仿宋_GB2312" w:eastAsia="仿宋_GB2312" w:hint="eastAsia"/>
          <w:sz w:val="32"/>
          <w:szCs w:val="32"/>
        </w:rPr>
        <w:t>支出增加</w:t>
      </w:r>
      <w:r>
        <w:rPr>
          <w:rFonts w:ascii="仿宋_GB2312" w:eastAsia="仿宋_GB2312"/>
          <w:sz w:val="32"/>
          <w:szCs w:val="32"/>
        </w:rPr>
        <w:t>616</w:t>
      </w:r>
      <w:r>
        <w:rPr>
          <w:rFonts w:ascii="仿宋_GB2312" w:eastAsia="仿宋_GB2312" w:hint="eastAsia"/>
          <w:sz w:val="32"/>
          <w:szCs w:val="32"/>
        </w:rPr>
        <w:t>万元。主要原因：用于</w:t>
      </w:r>
      <w:r>
        <w:rPr>
          <w:rFonts w:ascii="仿宋_GB2312" w:eastAsia="仿宋_GB2312"/>
          <w:sz w:val="32"/>
          <w:szCs w:val="32"/>
        </w:rPr>
        <w:t>2021</w:t>
      </w:r>
      <w:r>
        <w:rPr>
          <w:rFonts w:ascii="仿宋_GB2312" w:eastAsia="仿宋_GB2312" w:hint="eastAsia"/>
          <w:sz w:val="32"/>
          <w:szCs w:val="32"/>
        </w:rPr>
        <w:t>年度隐性债务偿还资金，预算做部分调整。</w:t>
      </w:r>
    </w:p>
    <w:p w:rsidR="00096B3E" w:rsidRDefault="00041B7D" w:rsidP="00B4136E">
      <w:pPr>
        <w:pStyle w:val="2"/>
        <w:spacing w:beforeLines="20" w:before="62" w:afterLines="20" w:after="62" w:line="240" w:lineRule="auto"/>
        <w:ind w:firstLineChars="200" w:firstLine="640"/>
        <w:rPr>
          <w:rFonts w:ascii="楷体" w:eastAsia="楷体" w:hAnsi="楷体"/>
          <w:b w:val="0"/>
        </w:rPr>
      </w:pPr>
      <w:bookmarkStart w:id="29" w:name="_Toc115193580"/>
      <w:r>
        <w:rPr>
          <w:rFonts w:ascii="楷体" w:eastAsia="楷体" w:hAnsi="楷体" w:hint="eastAsia"/>
          <w:b w:val="0"/>
        </w:rPr>
        <w:t>九、其他重要事项情况说明</w:t>
      </w:r>
      <w:bookmarkEnd w:id="29"/>
    </w:p>
    <w:p w:rsidR="00096B3E" w:rsidRDefault="00041B7D" w:rsidP="00B4136E">
      <w:pPr>
        <w:pStyle w:val="3"/>
        <w:spacing w:beforeLines="20" w:before="62" w:afterLines="20" w:after="62" w:line="240" w:lineRule="auto"/>
        <w:ind w:firstLineChars="200" w:firstLine="640"/>
        <w:rPr>
          <w:rFonts w:ascii="楷体" w:eastAsia="楷体" w:hAnsi="楷体"/>
          <w:b w:val="0"/>
        </w:rPr>
      </w:pPr>
      <w:bookmarkStart w:id="30" w:name="_Toc115193581"/>
      <w:r>
        <w:rPr>
          <w:rFonts w:ascii="楷体" w:eastAsia="楷体" w:hAnsi="楷体" w:hint="eastAsia"/>
          <w:b w:val="0"/>
        </w:rPr>
        <w:t>（一）机关运行经费支出情况说明</w:t>
      </w:r>
      <w:bookmarkEnd w:id="30"/>
    </w:p>
    <w:p w:rsidR="00096B3E" w:rsidRDefault="00041B7D">
      <w:pPr>
        <w:pStyle w:val="p0"/>
        <w:ind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年机关运行经费支出</w:t>
      </w:r>
      <w:r>
        <w:rPr>
          <w:rFonts w:ascii="仿宋_GB2312" w:eastAsia="仿宋_GB2312"/>
          <w:sz w:val="32"/>
          <w:szCs w:val="32"/>
        </w:rPr>
        <w:t>304.06</w:t>
      </w:r>
      <w:r>
        <w:rPr>
          <w:rFonts w:ascii="仿宋_GB2312" w:eastAsia="仿宋_GB2312" w:hint="eastAsia"/>
          <w:sz w:val="32"/>
          <w:szCs w:val="32"/>
        </w:rPr>
        <w:t>万元，比</w:t>
      </w:r>
      <w:r>
        <w:rPr>
          <w:rFonts w:ascii="仿宋_GB2312" w:eastAsia="仿宋_GB2312"/>
          <w:sz w:val="32"/>
          <w:szCs w:val="32"/>
        </w:rPr>
        <w:t>2020</w:t>
      </w:r>
      <w:r>
        <w:rPr>
          <w:rFonts w:ascii="仿宋_GB2312" w:eastAsia="仿宋_GB2312" w:hint="eastAsia"/>
          <w:sz w:val="32"/>
          <w:szCs w:val="32"/>
        </w:rPr>
        <w:t>年增加</w:t>
      </w:r>
      <w:r>
        <w:rPr>
          <w:rFonts w:ascii="仿宋_GB2312" w:eastAsia="仿宋_GB2312"/>
          <w:sz w:val="32"/>
          <w:szCs w:val="32"/>
        </w:rPr>
        <w:t>125.75</w:t>
      </w:r>
      <w:r>
        <w:rPr>
          <w:rFonts w:ascii="仿宋_GB2312" w:eastAsia="仿宋_GB2312" w:hint="eastAsia"/>
          <w:sz w:val="32"/>
          <w:szCs w:val="32"/>
        </w:rPr>
        <w:t>万元，增长</w:t>
      </w:r>
      <w:r>
        <w:rPr>
          <w:rFonts w:ascii="仿宋_GB2312" w:eastAsia="仿宋_GB2312"/>
          <w:sz w:val="32"/>
          <w:szCs w:val="32"/>
        </w:rPr>
        <w:t>70.52%</w:t>
      </w:r>
      <w:r>
        <w:rPr>
          <w:rFonts w:ascii="仿宋_GB2312" w:eastAsia="仿宋_GB2312" w:hint="eastAsia"/>
          <w:sz w:val="32"/>
          <w:szCs w:val="32"/>
        </w:rPr>
        <w:t>。主要原因为</w:t>
      </w:r>
      <w:r>
        <w:rPr>
          <w:rFonts w:ascii="仿宋_GB2312" w:eastAsia="仿宋_GB2312" w:hAnsi="仿宋" w:cs="仿宋" w:hint="eastAsia"/>
          <w:sz w:val="32"/>
          <w:szCs w:val="32"/>
        </w:rPr>
        <w:t>所属事业单位机构改革，其在职人员合并至局本级，人员增加且公用经费定额标准提升，机关运行经费较上年增幅较大</w:t>
      </w:r>
      <w:r>
        <w:rPr>
          <w:rFonts w:ascii="仿宋_GB2312" w:eastAsia="仿宋_GB2312" w:hint="eastAsia"/>
          <w:sz w:val="32"/>
          <w:szCs w:val="32"/>
        </w:rPr>
        <w:t>。</w:t>
      </w:r>
    </w:p>
    <w:p w:rsidR="00096B3E" w:rsidRDefault="00041B7D" w:rsidP="00B4136E">
      <w:pPr>
        <w:pStyle w:val="3"/>
        <w:spacing w:beforeLines="20" w:before="62" w:afterLines="20" w:after="62" w:line="240" w:lineRule="auto"/>
        <w:ind w:firstLineChars="200" w:firstLine="640"/>
        <w:rPr>
          <w:rFonts w:ascii="楷体" w:eastAsia="楷体" w:hAnsi="楷体"/>
          <w:b w:val="0"/>
        </w:rPr>
      </w:pPr>
      <w:bookmarkStart w:id="31" w:name="_Toc115193582"/>
      <w:r>
        <w:rPr>
          <w:rFonts w:ascii="楷体" w:eastAsia="楷体" w:hAnsi="楷体" w:hint="eastAsia"/>
          <w:b w:val="0"/>
        </w:rPr>
        <w:t>（二）政府采购情况说明</w:t>
      </w:r>
      <w:bookmarkEnd w:id="31"/>
    </w:p>
    <w:p w:rsidR="00096B3E" w:rsidRDefault="00041B7D">
      <w:pPr>
        <w:pStyle w:val="p0"/>
        <w:ind w:firstLine="63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年度政府采购支出总额</w:t>
      </w:r>
      <w:r>
        <w:rPr>
          <w:rFonts w:ascii="仿宋_GB2312" w:eastAsia="仿宋_GB2312"/>
          <w:sz w:val="32"/>
          <w:szCs w:val="32"/>
        </w:rPr>
        <w:t>1,204.56</w:t>
      </w:r>
      <w:r>
        <w:rPr>
          <w:rFonts w:ascii="仿宋_GB2312" w:eastAsia="仿宋_GB2312" w:hint="eastAsia"/>
          <w:sz w:val="32"/>
          <w:szCs w:val="32"/>
        </w:rPr>
        <w:t>万元，其中：政府采购货物支出</w:t>
      </w:r>
      <w:r>
        <w:rPr>
          <w:rFonts w:ascii="仿宋_GB2312" w:eastAsia="仿宋_GB2312"/>
          <w:sz w:val="32"/>
          <w:szCs w:val="32"/>
        </w:rPr>
        <w:t>23.30</w:t>
      </w:r>
      <w:r>
        <w:rPr>
          <w:rFonts w:ascii="仿宋_GB2312" w:eastAsia="仿宋_GB2312" w:hint="eastAsia"/>
          <w:sz w:val="32"/>
          <w:szCs w:val="32"/>
        </w:rPr>
        <w:t>万元、占采购支出总额的</w:t>
      </w:r>
      <w:r>
        <w:rPr>
          <w:rFonts w:ascii="仿宋_GB2312" w:eastAsia="仿宋_GB2312"/>
          <w:sz w:val="32"/>
          <w:szCs w:val="32"/>
        </w:rPr>
        <w:t>1.93%</w:t>
      </w:r>
      <w:r>
        <w:rPr>
          <w:rFonts w:ascii="仿宋_GB2312" w:eastAsia="仿宋_GB2312" w:hint="eastAsia"/>
          <w:sz w:val="32"/>
          <w:szCs w:val="32"/>
        </w:rPr>
        <w:t>；政府采购工程支出</w:t>
      </w:r>
      <w:r>
        <w:rPr>
          <w:rFonts w:ascii="仿宋_GB2312" w:eastAsia="仿宋_GB2312"/>
          <w:sz w:val="32"/>
          <w:szCs w:val="32"/>
        </w:rPr>
        <w:t>17.70</w:t>
      </w:r>
      <w:r>
        <w:rPr>
          <w:rFonts w:ascii="仿宋_GB2312" w:eastAsia="仿宋_GB2312" w:hint="eastAsia"/>
          <w:sz w:val="32"/>
          <w:szCs w:val="32"/>
        </w:rPr>
        <w:t>万元、占采购支出总额的</w:t>
      </w:r>
      <w:r>
        <w:rPr>
          <w:rFonts w:ascii="仿宋_GB2312" w:eastAsia="仿宋_GB2312"/>
          <w:sz w:val="32"/>
          <w:szCs w:val="32"/>
        </w:rPr>
        <w:t>1.47%</w:t>
      </w:r>
      <w:r>
        <w:rPr>
          <w:rFonts w:ascii="仿宋_GB2312" w:eastAsia="仿宋_GB2312" w:hint="eastAsia"/>
          <w:sz w:val="32"/>
          <w:szCs w:val="32"/>
        </w:rPr>
        <w:t>；政府采购服务支出</w:t>
      </w:r>
      <w:r>
        <w:rPr>
          <w:rFonts w:ascii="仿宋_GB2312" w:eastAsia="仿宋_GB2312"/>
          <w:sz w:val="32"/>
          <w:szCs w:val="32"/>
        </w:rPr>
        <w:t>1,163.56</w:t>
      </w:r>
      <w:r>
        <w:rPr>
          <w:rFonts w:ascii="仿宋_GB2312" w:eastAsia="仿宋_GB2312" w:hint="eastAsia"/>
          <w:sz w:val="32"/>
          <w:szCs w:val="32"/>
        </w:rPr>
        <w:t>万元，占采购支出总额的</w:t>
      </w:r>
      <w:r>
        <w:rPr>
          <w:rFonts w:ascii="仿宋_GB2312" w:eastAsia="仿宋_GB2312"/>
          <w:sz w:val="32"/>
          <w:szCs w:val="32"/>
        </w:rPr>
        <w:t>96.60%</w:t>
      </w:r>
      <w:r>
        <w:rPr>
          <w:rFonts w:ascii="仿宋_GB2312" w:eastAsia="仿宋_GB2312" w:hint="eastAsia"/>
          <w:sz w:val="32"/>
          <w:szCs w:val="32"/>
        </w:rPr>
        <w:t>。政府采购授予中小企业合同金额</w:t>
      </w:r>
      <w:r>
        <w:rPr>
          <w:rFonts w:ascii="仿宋_GB2312" w:eastAsia="仿宋_GB2312"/>
          <w:sz w:val="32"/>
          <w:szCs w:val="32"/>
        </w:rPr>
        <w:t>1,204.56</w:t>
      </w:r>
      <w:r>
        <w:rPr>
          <w:rFonts w:ascii="仿宋_GB2312" w:eastAsia="仿宋_GB2312" w:hint="eastAsia"/>
          <w:sz w:val="32"/>
          <w:szCs w:val="32"/>
        </w:rPr>
        <w:t>万元，占政府采购支出总额的</w:t>
      </w:r>
      <w:r>
        <w:rPr>
          <w:rFonts w:ascii="仿宋_GB2312" w:eastAsia="仿宋_GB2312"/>
          <w:sz w:val="32"/>
          <w:szCs w:val="32"/>
        </w:rPr>
        <w:t>100%</w:t>
      </w:r>
      <w:r>
        <w:rPr>
          <w:rFonts w:ascii="仿宋_GB2312" w:eastAsia="仿宋_GB2312" w:hint="eastAsia"/>
          <w:sz w:val="32"/>
          <w:szCs w:val="32"/>
        </w:rPr>
        <w:t>。其中：授予小微企业合同金额</w:t>
      </w:r>
      <w:r>
        <w:rPr>
          <w:rFonts w:ascii="仿宋_GB2312" w:eastAsia="仿宋_GB2312"/>
          <w:sz w:val="32"/>
          <w:szCs w:val="32"/>
        </w:rPr>
        <w:t>1,204.56</w:t>
      </w:r>
      <w:r>
        <w:rPr>
          <w:rFonts w:ascii="仿宋_GB2312" w:eastAsia="仿宋_GB2312" w:hint="eastAsia"/>
          <w:sz w:val="32"/>
          <w:szCs w:val="32"/>
        </w:rPr>
        <w:t>万元，占政府采购支出总额的</w:t>
      </w:r>
      <w:r>
        <w:rPr>
          <w:rFonts w:ascii="仿宋_GB2312" w:eastAsia="仿宋_GB2312"/>
          <w:sz w:val="32"/>
          <w:szCs w:val="32"/>
        </w:rPr>
        <w:t>100%</w:t>
      </w:r>
      <w:r>
        <w:rPr>
          <w:rFonts w:ascii="仿宋_GB2312" w:eastAsia="仿宋_GB2312" w:hint="eastAsia"/>
          <w:sz w:val="32"/>
          <w:szCs w:val="32"/>
        </w:rPr>
        <w:t>。</w:t>
      </w:r>
    </w:p>
    <w:p w:rsidR="00096B3E" w:rsidRDefault="00041B7D" w:rsidP="00B4136E">
      <w:pPr>
        <w:pStyle w:val="3"/>
        <w:spacing w:beforeLines="20" w:before="62" w:afterLines="20" w:after="62" w:line="240" w:lineRule="auto"/>
        <w:ind w:firstLineChars="200" w:firstLine="640"/>
        <w:rPr>
          <w:rFonts w:ascii="楷体" w:eastAsia="楷体" w:hAnsi="楷体"/>
          <w:b w:val="0"/>
        </w:rPr>
      </w:pPr>
      <w:bookmarkStart w:id="32" w:name="_Toc115193583"/>
      <w:r>
        <w:rPr>
          <w:rFonts w:ascii="楷体" w:eastAsia="楷体" w:hAnsi="楷体" w:hint="eastAsia"/>
          <w:b w:val="0"/>
        </w:rPr>
        <w:lastRenderedPageBreak/>
        <w:t>（三）国有资产占用情况说明</w:t>
      </w:r>
      <w:bookmarkEnd w:id="32"/>
    </w:p>
    <w:p w:rsidR="00096B3E" w:rsidRDefault="00041B7D">
      <w:pPr>
        <w:pStyle w:val="p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截至</w:t>
      </w:r>
      <w:r>
        <w:rPr>
          <w:rFonts w:ascii="仿宋_GB2312" w:eastAsia="仿宋_GB2312"/>
          <w:sz w:val="32"/>
          <w:szCs w:val="32"/>
        </w:rPr>
        <w:t>2021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日，我单位共有车辆</w:t>
      </w:r>
      <w:r>
        <w:rPr>
          <w:rFonts w:ascii="仿宋_GB2312" w:eastAsia="仿宋_GB2312"/>
          <w:sz w:val="32"/>
          <w:szCs w:val="32"/>
        </w:rPr>
        <w:t>3</w:t>
      </w:r>
      <w:r>
        <w:rPr>
          <w:rFonts w:ascii="仿宋_GB2312" w:eastAsia="仿宋_GB2312" w:hint="eastAsia"/>
          <w:sz w:val="32"/>
          <w:szCs w:val="32"/>
        </w:rPr>
        <w:t>辆，其中，副部（省）级及以上领导用车</w:t>
      </w:r>
      <w:r>
        <w:rPr>
          <w:rFonts w:ascii="仿宋_GB2312" w:eastAsia="仿宋_GB2312"/>
          <w:sz w:val="32"/>
          <w:szCs w:val="32"/>
        </w:rPr>
        <w:t>0</w:t>
      </w:r>
      <w:r>
        <w:rPr>
          <w:rFonts w:ascii="仿宋_GB2312" w:eastAsia="仿宋_GB2312" w:hint="eastAsia"/>
          <w:sz w:val="32"/>
          <w:szCs w:val="32"/>
        </w:rPr>
        <w:t>辆、主要领导干部用车</w:t>
      </w:r>
      <w:r>
        <w:rPr>
          <w:rFonts w:ascii="仿宋_GB2312" w:eastAsia="仿宋_GB2312"/>
          <w:sz w:val="32"/>
          <w:szCs w:val="32"/>
        </w:rPr>
        <w:t>0</w:t>
      </w:r>
      <w:r>
        <w:rPr>
          <w:rFonts w:ascii="仿宋_GB2312" w:eastAsia="仿宋_GB2312" w:hint="eastAsia"/>
          <w:sz w:val="32"/>
          <w:szCs w:val="32"/>
        </w:rPr>
        <w:t>辆、机要通信用车</w:t>
      </w:r>
      <w:r>
        <w:rPr>
          <w:rFonts w:ascii="仿宋_GB2312" w:eastAsia="仿宋_GB2312"/>
          <w:sz w:val="32"/>
          <w:szCs w:val="32"/>
        </w:rPr>
        <w:t>2</w:t>
      </w:r>
      <w:r>
        <w:rPr>
          <w:rFonts w:ascii="仿宋_GB2312" w:eastAsia="仿宋_GB2312" w:hint="eastAsia"/>
          <w:sz w:val="32"/>
          <w:szCs w:val="32"/>
        </w:rPr>
        <w:t>辆、应急保障用车</w:t>
      </w:r>
      <w:r>
        <w:rPr>
          <w:rFonts w:ascii="仿宋_GB2312" w:eastAsia="仿宋_GB2312"/>
          <w:sz w:val="32"/>
          <w:szCs w:val="32"/>
        </w:rPr>
        <w:t>0</w:t>
      </w:r>
      <w:r>
        <w:rPr>
          <w:rFonts w:ascii="仿宋_GB2312" w:eastAsia="仿宋_GB2312" w:hint="eastAsia"/>
          <w:sz w:val="32"/>
          <w:szCs w:val="32"/>
        </w:rPr>
        <w:t>辆、执法执勤用车</w:t>
      </w:r>
      <w:r>
        <w:rPr>
          <w:rFonts w:ascii="仿宋_GB2312" w:eastAsia="仿宋_GB2312"/>
          <w:sz w:val="32"/>
          <w:szCs w:val="32"/>
        </w:rPr>
        <w:t>0</w:t>
      </w:r>
      <w:r>
        <w:rPr>
          <w:rFonts w:ascii="仿宋_GB2312" w:eastAsia="仿宋_GB2312" w:hint="eastAsia"/>
          <w:sz w:val="32"/>
          <w:szCs w:val="32"/>
        </w:rPr>
        <w:t>辆、特种专业技术用车</w:t>
      </w:r>
      <w:r>
        <w:rPr>
          <w:rFonts w:ascii="仿宋_GB2312" w:eastAsia="仿宋_GB2312"/>
          <w:sz w:val="32"/>
          <w:szCs w:val="32"/>
        </w:rPr>
        <w:t>0</w:t>
      </w:r>
      <w:r>
        <w:rPr>
          <w:rFonts w:ascii="仿宋_GB2312" w:eastAsia="仿宋_GB2312" w:hint="eastAsia"/>
          <w:sz w:val="32"/>
          <w:szCs w:val="32"/>
        </w:rPr>
        <w:t>辆、离退休干部用车</w:t>
      </w:r>
      <w:r>
        <w:rPr>
          <w:rFonts w:ascii="仿宋_GB2312" w:eastAsia="仿宋_GB2312"/>
          <w:sz w:val="32"/>
          <w:szCs w:val="32"/>
        </w:rPr>
        <w:t>0</w:t>
      </w:r>
      <w:r>
        <w:rPr>
          <w:rFonts w:ascii="仿宋_GB2312" w:eastAsia="仿宋_GB2312" w:hint="eastAsia"/>
          <w:sz w:val="32"/>
          <w:szCs w:val="32"/>
        </w:rPr>
        <w:t>辆、其他用车</w:t>
      </w:r>
      <w:r>
        <w:rPr>
          <w:rFonts w:ascii="仿宋_GB2312" w:eastAsia="仿宋_GB2312"/>
          <w:sz w:val="32"/>
          <w:szCs w:val="32"/>
        </w:rPr>
        <w:t>1</w:t>
      </w:r>
      <w:r>
        <w:rPr>
          <w:rFonts w:ascii="仿宋_GB2312" w:eastAsia="仿宋_GB2312" w:hint="eastAsia"/>
          <w:sz w:val="32"/>
          <w:szCs w:val="32"/>
        </w:rPr>
        <w:t>辆，其他用车主要是公车改革后待处置车辆。单价</w:t>
      </w:r>
      <w:r>
        <w:rPr>
          <w:rFonts w:ascii="仿宋_GB2312" w:eastAsia="仿宋_GB2312"/>
          <w:sz w:val="32"/>
          <w:szCs w:val="32"/>
        </w:rPr>
        <w:t>50</w:t>
      </w:r>
      <w:r>
        <w:rPr>
          <w:rFonts w:ascii="仿宋_GB2312" w:eastAsia="仿宋_GB2312" w:hint="eastAsia"/>
          <w:sz w:val="32"/>
          <w:szCs w:val="32"/>
        </w:rPr>
        <w:t>万元（含）以上的通用设备</w:t>
      </w:r>
      <w:r>
        <w:rPr>
          <w:rFonts w:ascii="仿宋_GB2312" w:eastAsia="仿宋_GB2312"/>
          <w:sz w:val="32"/>
          <w:szCs w:val="32"/>
        </w:rPr>
        <w:t>12</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万元（含）以上专用设备</w:t>
      </w:r>
      <w:r>
        <w:rPr>
          <w:rFonts w:ascii="仿宋_GB2312" w:eastAsia="仿宋_GB2312"/>
          <w:sz w:val="32"/>
          <w:szCs w:val="32"/>
        </w:rPr>
        <w:t>0</w:t>
      </w:r>
      <w:r>
        <w:rPr>
          <w:rFonts w:ascii="仿宋_GB2312" w:eastAsia="仿宋_GB2312" w:hint="eastAsia"/>
          <w:sz w:val="32"/>
          <w:szCs w:val="32"/>
        </w:rPr>
        <w:t>台（套）。</w:t>
      </w:r>
    </w:p>
    <w:p w:rsidR="00096B3E" w:rsidRDefault="00041B7D" w:rsidP="00B4136E">
      <w:pPr>
        <w:pStyle w:val="3"/>
        <w:spacing w:beforeLines="20" w:before="62" w:afterLines="20" w:after="62" w:line="240" w:lineRule="auto"/>
        <w:ind w:firstLineChars="200" w:firstLine="640"/>
        <w:rPr>
          <w:rFonts w:ascii="楷体" w:eastAsia="楷体" w:hAnsi="楷体"/>
          <w:b w:val="0"/>
        </w:rPr>
      </w:pPr>
      <w:bookmarkStart w:id="33" w:name="_Toc115193584"/>
      <w:r>
        <w:rPr>
          <w:rFonts w:ascii="楷体" w:eastAsia="楷体" w:hAnsi="楷体" w:hint="eastAsia"/>
          <w:b w:val="0"/>
        </w:rPr>
        <w:t>（四）预算绩效情况说明</w:t>
      </w:r>
      <w:bookmarkEnd w:id="33"/>
    </w:p>
    <w:p w:rsidR="00096B3E" w:rsidRDefault="00041B7D">
      <w:pPr>
        <w:pStyle w:val="p0"/>
        <w:ind w:firstLine="63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预算绩效管理评价工作开展情况</w:t>
      </w:r>
    </w:p>
    <w:p w:rsidR="00096B3E" w:rsidRDefault="00041B7D">
      <w:pPr>
        <w:pStyle w:val="p0"/>
        <w:ind w:firstLine="645"/>
        <w:rPr>
          <w:rFonts w:ascii="仿宋_GB2312" w:eastAsia="仿宋_GB2312"/>
          <w:sz w:val="32"/>
          <w:szCs w:val="32"/>
        </w:rPr>
      </w:pPr>
      <w:r>
        <w:rPr>
          <w:rFonts w:ascii="仿宋_GB2312" w:eastAsia="仿宋_GB2312" w:hint="eastAsia"/>
          <w:sz w:val="32"/>
          <w:szCs w:val="32"/>
        </w:rPr>
        <w:t>根据预算绩效管理要求，我单位组织对</w:t>
      </w:r>
      <w:r>
        <w:rPr>
          <w:rFonts w:ascii="仿宋_GB2312" w:eastAsia="仿宋_GB2312"/>
          <w:sz w:val="32"/>
          <w:szCs w:val="32"/>
        </w:rPr>
        <w:t>2021</w:t>
      </w:r>
      <w:r>
        <w:rPr>
          <w:rFonts w:ascii="仿宋_GB2312" w:eastAsia="仿宋_GB2312" w:hint="eastAsia"/>
          <w:sz w:val="32"/>
          <w:szCs w:val="32"/>
        </w:rPr>
        <w:t>年度单位预算项目支出中其他运转类项目和特定目标类项目全面开展绩效自评。涉及项目</w:t>
      </w:r>
      <w:r>
        <w:rPr>
          <w:rFonts w:ascii="仿宋_GB2312" w:eastAsia="仿宋_GB2312"/>
          <w:sz w:val="32"/>
          <w:szCs w:val="32"/>
        </w:rPr>
        <w:t>21</w:t>
      </w:r>
      <w:r>
        <w:rPr>
          <w:rFonts w:ascii="仿宋_GB2312" w:eastAsia="仿宋_GB2312" w:hint="eastAsia"/>
          <w:sz w:val="32"/>
          <w:szCs w:val="32"/>
        </w:rPr>
        <w:t>个，涉及一般公共预算及政府性基金预算资金合计</w:t>
      </w:r>
      <w:r>
        <w:rPr>
          <w:rFonts w:ascii="仿宋_GB2312" w:eastAsia="仿宋_GB2312"/>
          <w:sz w:val="32"/>
          <w:szCs w:val="32"/>
        </w:rPr>
        <w:t>8,843.80</w:t>
      </w:r>
      <w:r>
        <w:rPr>
          <w:rFonts w:ascii="仿宋_GB2312" w:eastAsia="仿宋_GB2312" w:hint="eastAsia"/>
          <w:sz w:val="32"/>
          <w:szCs w:val="32"/>
        </w:rPr>
        <w:t>万元，占一般公共预算项目支出总额的</w:t>
      </w:r>
      <w:r>
        <w:rPr>
          <w:rFonts w:ascii="仿宋_GB2312" w:eastAsia="仿宋_GB2312"/>
          <w:sz w:val="32"/>
          <w:szCs w:val="32"/>
        </w:rPr>
        <w:t>100%</w:t>
      </w:r>
      <w:r>
        <w:rPr>
          <w:rFonts w:ascii="仿宋_GB2312" w:eastAsia="仿宋_GB2312" w:hint="eastAsia"/>
          <w:sz w:val="32"/>
          <w:szCs w:val="32"/>
        </w:rPr>
        <w:t>，占政府性基金预算项目支出的</w:t>
      </w:r>
      <w:r>
        <w:rPr>
          <w:rFonts w:ascii="仿宋_GB2312" w:eastAsia="仿宋_GB2312"/>
          <w:sz w:val="32"/>
          <w:szCs w:val="32"/>
        </w:rPr>
        <w:t>100%</w:t>
      </w:r>
      <w:r>
        <w:rPr>
          <w:rFonts w:ascii="仿宋_GB2312" w:eastAsia="仿宋_GB2312" w:hint="eastAsia"/>
          <w:sz w:val="32"/>
          <w:szCs w:val="32"/>
        </w:rPr>
        <w:t>。我单位无国有资本经营预算项目支出，没有对</w:t>
      </w:r>
      <w:r>
        <w:rPr>
          <w:rFonts w:ascii="仿宋_GB2312" w:eastAsia="仿宋_GB2312"/>
          <w:sz w:val="32"/>
          <w:szCs w:val="32"/>
        </w:rPr>
        <w:t>2021</w:t>
      </w:r>
      <w:r>
        <w:rPr>
          <w:rFonts w:ascii="仿宋_GB2312" w:eastAsia="仿宋_GB2312" w:hint="eastAsia"/>
          <w:sz w:val="32"/>
          <w:szCs w:val="32"/>
        </w:rPr>
        <w:t>年度国有资本经营预算项目支出开展绩效自评。</w:t>
      </w:r>
    </w:p>
    <w:p w:rsidR="00096B3E" w:rsidRDefault="00041B7D">
      <w:pPr>
        <w:pStyle w:val="p0"/>
        <w:ind w:firstLine="645"/>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年我单位开展了整体绩效自评，涉及一般公共预算及政府性基金预算资金合计</w:t>
      </w:r>
      <w:r>
        <w:rPr>
          <w:rFonts w:ascii="仿宋_GB2312" w:eastAsia="仿宋_GB2312"/>
          <w:sz w:val="32"/>
          <w:szCs w:val="32"/>
        </w:rPr>
        <w:t xml:space="preserve">10,605.66 </w:t>
      </w:r>
      <w:r>
        <w:rPr>
          <w:rFonts w:ascii="仿宋_GB2312" w:eastAsia="仿宋_GB2312" w:hint="eastAsia"/>
          <w:sz w:val="32"/>
          <w:szCs w:val="32"/>
        </w:rPr>
        <w:t>万元。</w:t>
      </w:r>
    </w:p>
    <w:p w:rsidR="00096B3E" w:rsidRDefault="00041B7D">
      <w:pPr>
        <w:pStyle w:val="p0"/>
        <w:ind w:firstLine="645"/>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项目自评表及单位整体绩效自评报告详见忻州市财政局本级附件</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w:t>
      </w:r>
    </w:p>
    <w:p w:rsidR="00096B3E" w:rsidRDefault="00096B3E">
      <w:pPr>
        <w:pStyle w:val="p0"/>
        <w:ind w:firstLine="645"/>
        <w:rPr>
          <w:rFonts w:ascii="仿宋_GB2312" w:eastAsia="仿宋_GB2312"/>
          <w:sz w:val="32"/>
          <w:szCs w:val="32"/>
        </w:rPr>
      </w:pPr>
    </w:p>
    <w:p w:rsidR="00096B3E" w:rsidRDefault="00041B7D">
      <w:pPr>
        <w:pStyle w:val="p0"/>
        <w:ind w:firstLine="630"/>
        <w:rPr>
          <w:rFonts w:ascii="仿宋_GB2312" w:eastAsia="仿宋_GB2312"/>
          <w:sz w:val="32"/>
          <w:szCs w:val="32"/>
        </w:rPr>
      </w:pPr>
      <w:r>
        <w:rPr>
          <w:rFonts w:ascii="仿宋_GB2312" w:eastAsia="仿宋_GB2312"/>
          <w:sz w:val="32"/>
          <w:szCs w:val="32"/>
        </w:rPr>
        <w:lastRenderedPageBreak/>
        <w:t>2.</w:t>
      </w:r>
      <w:r>
        <w:rPr>
          <w:rFonts w:ascii="仿宋_GB2312" w:eastAsia="仿宋_GB2312" w:hint="eastAsia"/>
          <w:sz w:val="32"/>
          <w:szCs w:val="32"/>
        </w:rPr>
        <w:t>单位决算中项目绩效自评结果</w:t>
      </w:r>
    </w:p>
    <w:p w:rsidR="00096B3E" w:rsidRDefault="00041B7D">
      <w:pPr>
        <w:pStyle w:val="p0"/>
        <w:ind w:firstLine="63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年度单位决算中，反映</w:t>
      </w:r>
      <w:r>
        <w:rPr>
          <w:rFonts w:ascii="仿宋_GB2312" w:eastAsia="仿宋_GB2312"/>
          <w:sz w:val="32"/>
          <w:szCs w:val="32"/>
        </w:rPr>
        <w:t>3</w:t>
      </w:r>
      <w:r>
        <w:rPr>
          <w:rFonts w:ascii="仿宋_GB2312" w:eastAsia="仿宋_GB2312" w:hint="eastAsia"/>
          <w:sz w:val="32"/>
          <w:szCs w:val="32"/>
        </w:rPr>
        <w:t>个项目绩效自评结果。</w:t>
      </w:r>
    </w:p>
    <w:p w:rsidR="00096B3E" w:rsidRDefault="00041B7D" w:rsidP="00B4136E">
      <w:pPr>
        <w:pStyle w:val="-"/>
        <w:spacing w:line="240" w:lineRule="auto"/>
        <w:ind w:firstLine="643"/>
        <w:rPr>
          <w:rFonts w:ascii="仿宋_GB2312"/>
          <w:sz w:val="32"/>
          <w:szCs w:val="32"/>
        </w:rPr>
      </w:pPr>
      <w:r>
        <w:rPr>
          <w:rFonts w:ascii="仿宋_GB2312" w:hAnsi="宋体" w:cs="宋体" w:hint="eastAsia"/>
          <w:b/>
          <w:sz w:val="32"/>
          <w:szCs w:val="32"/>
        </w:rPr>
        <w:t>（</w:t>
      </w:r>
      <w:r>
        <w:rPr>
          <w:rFonts w:ascii="仿宋_GB2312" w:hAnsi="宋体" w:cs="宋体"/>
          <w:b/>
          <w:sz w:val="32"/>
          <w:szCs w:val="32"/>
        </w:rPr>
        <w:t>1</w:t>
      </w:r>
      <w:r>
        <w:rPr>
          <w:rFonts w:ascii="仿宋_GB2312" w:hAnsi="宋体" w:cs="宋体" w:hint="eastAsia"/>
          <w:b/>
          <w:sz w:val="32"/>
          <w:szCs w:val="32"/>
        </w:rPr>
        <w:t>）预算投资评审经费</w:t>
      </w:r>
      <w:r>
        <w:rPr>
          <w:rFonts w:ascii="仿宋_GB2312" w:hint="eastAsia"/>
          <w:sz w:val="32"/>
          <w:szCs w:val="32"/>
        </w:rPr>
        <w:t>项目绩效自评综述：根据年初设定的绩效目标，项目自评得分</w:t>
      </w:r>
      <w:r>
        <w:rPr>
          <w:rFonts w:ascii="仿宋_GB2312"/>
          <w:sz w:val="32"/>
          <w:szCs w:val="32"/>
        </w:rPr>
        <w:t>98.75</w:t>
      </w:r>
      <w:r>
        <w:rPr>
          <w:rFonts w:ascii="仿宋_GB2312" w:hint="eastAsia"/>
          <w:sz w:val="32"/>
          <w:szCs w:val="32"/>
        </w:rPr>
        <w:t>分。全年预算数</w:t>
      </w:r>
      <w:r>
        <w:rPr>
          <w:rFonts w:ascii="仿宋_GB2312"/>
          <w:sz w:val="32"/>
          <w:szCs w:val="32"/>
        </w:rPr>
        <w:t>180</w:t>
      </w:r>
      <w:r>
        <w:rPr>
          <w:rFonts w:ascii="仿宋_GB2312" w:hint="eastAsia"/>
          <w:sz w:val="32"/>
          <w:szCs w:val="32"/>
        </w:rPr>
        <w:t>万元，执行数为</w:t>
      </w:r>
      <w:r>
        <w:rPr>
          <w:rFonts w:ascii="仿宋_GB2312"/>
          <w:sz w:val="32"/>
          <w:szCs w:val="32"/>
        </w:rPr>
        <w:t>166.95</w:t>
      </w:r>
      <w:r>
        <w:rPr>
          <w:rFonts w:ascii="仿宋_GB2312" w:hint="eastAsia"/>
          <w:sz w:val="32"/>
          <w:szCs w:val="32"/>
        </w:rPr>
        <w:t>万元，完成预算的</w:t>
      </w:r>
      <w:r>
        <w:rPr>
          <w:rFonts w:ascii="仿宋_GB2312"/>
          <w:sz w:val="32"/>
          <w:szCs w:val="32"/>
        </w:rPr>
        <w:t>92.75%</w:t>
      </w:r>
      <w:r>
        <w:rPr>
          <w:rFonts w:ascii="仿宋_GB2312" w:hint="eastAsia"/>
          <w:sz w:val="32"/>
          <w:szCs w:val="32"/>
        </w:rPr>
        <w:t>。</w:t>
      </w:r>
      <w:r>
        <w:rPr>
          <w:rFonts w:ascii="仿宋_GB2312" w:hint="eastAsia"/>
          <w:b/>
          <w:sz w:val="32"/>
          <w:szCs w:val="32"/>
        </w:rPr>
        <w:t>项目绩效目标完成情况：</w:t>
      </w:r>
      <w:r>
        <w:rPr>
          <w:rFonts w:ascii="仿宋_GB2312" w:hint="eastAsia"/>
          <w:sz w:val="32"/>
          <w:szCs w:val="32"/>
        </w:rPr>
        <w:t>一是完成财政安排的预算项目审核工作；二是完成具体项目支出标准的评审工作；三是完成部门预算绩效评价工作；四是完成投资项目工程概预算评审工作。</w:t>
      </w:r>
      <w:r>
        <w:rPr>
          <w:rFonts w:ascii="仿宋_GB2312" w:hint="eastAsia"/>
          <w:b/>
          <w:sz w:val="32"/>
          <w:szCs w:val="32"/>
        </w:rPr>
        <w:t>发现的主要问题及原因有：</w:t>
      </w:r>
      <w:r>
        <w:rPr>
          <w:rFonts w:ascii="仿宋_GB2312" w:hint="eastAsia"/>
          <w:sz w:val="32"/>
          <w:szCs w:val="32"/>
        </w:rPr>
        <w:t>一是随着评审职责不断扩大，评审中心专业绩效评审人员匮乏、专业结构不全面、评审力量不足；二是个别项目离承诺时效仍有差距，项目评审工作在一定程度上缺乏紧迫感，评审的质量和效率仍有待提高。</w:t>
      </w:r>
      <w:r>
        <w:rPr>
          <w:rFonts w:ascii="仿宋_GB2312" w:hint="eastAsia"/>
          <w:b/>
          <w:sz w:val="32"/>
          <w:szCs w:val="32"/>
        </w:rPr>
        <w:t>下一步改进措施：</w:t>
      </w:r>
      <w:r>
        <w:rPr>
          <w:rFonts w:ascii="仿宋_GB2312" w:hint="eastAsia"/>
          <w:sz w:val="32"/>
          <w:szCs w:val="32"/>
        </w:rPr>
        <w:t>一是注重思想教育，提高服务意识。践行服务宗旨，深挖主观服务意识不到位的根源，倡导主动服务，营造和谐团队的工作氛围的理念。二是加强评审业务培训力度。组织不同类型的业务培训班，使大家能够熟悉评审工作的程序及规范，提高对评审相关政策制度的认识与理解，做“能力强、业务精、思想正”的合格的评审工作人员。三是建立职责清晰良好的工作管理机制。将工作进行合理分工，责任明确，可以最大限度地实现劳动用工的科学配置，有效地防止因分工不明确而导致的责任模糊的现象，规范操作行为，更好地发现和使用人才，从而提高工作效率和工作质量。</w:t>
      </w:r>
    </w:p>
    <w:p w:rsidR="00096B3E" w:rsidRDefault="00041B7D">
      <w:pPr>
        <w:pStyle w:val="-"/>
        <w:spacing w:line="240" w:lineRule="auto"/>
        <w:ind w:firstLineChars="0" w:firstLine="0"/>
        <w:jc w:val="center"/>
        <w:rPr>
          <w:rFonts w:ascii="仿宋_GB2312" w:hAnsi="宋体" w:cs="宋体"/>
          <w:b/>
        </w:rPr>
      </w:pPr>
      <w:r>
        <w:rPr>
          <w:rFonts w:ascii="仿宋_GB2312" w:hAnsi="宋体" w:cs="宋体" w:hint="eastAsia"/>
          <w:b/>
        </w:rPr>
        <w:lastRenderedPageBreak/>
        <w:t>预算投资评审经费项目绩效自评表</w:t>
      </w:r>
    </w:p>
    <w:p w:rsidR="00096B3E" w:rsidRDefault="00041B7D" w:rsidP="00B4136E">
      <w:pPr>
        <w:pStyle w:val="-"/>
        <w:spacing w:line="240" w:lineRule="auto"/>
        <w:ind w:firstLine="420"/>
        <w:jc w:val="right"/>
        <w:rPr>
          <w:rFonts w:ascii="仿宋_GB2312" w:hAnsi="宋体" w:cs="宋体"/>
          <w:sz w:val="21"/>
          <w:szCs w:val="21"/>
        </w:rPr>
      </w:pPr>
      <w:r>
        <w:rPr>
          <w:rFonts w:ascii="仿宋_GB2312" w:hAnsi="宋体" w:cs="宋体" w:hint="eastAsia"/>
          <w:sz w:val="21"/>
          <w:szCs w:val="21"/>
        </w:rPr>
        <w:t>单位：万元</w:t>
      </w:r>
    </w:p>
    <w:p w:rsidR="00096B3E" w:rsidRDefault="00041B7D" w:rsidP="00B4136E">
      <w:pPr>
        <w:pStyle w:val="-"/>
        <w:spacing w:line="240" w:lineRule="auto"/>
        <w:ind w:firstLine="420"/>
        <w:jc w:val="center"/>
        <w:rPr>
          <w:rFonts w:ascii="仿宋_GB2312"/>
          <w:sz w:val="21"/>
          <w:szCs w:val="21"/>
        </w:rPr>
      </w:pPr>
      <w:r>
        <w:rPr>
          <w:rFonts w:ascii="仿宋_GB2312" w:hAnsi="宋体" w:cs="宋体" w:hint="eastAsia"/>
          <w:sz w:val="21"/>
          <w:szCs w:val="21"/>
        </w:rPr>
        <w:t>（</w:t>
      </w:r>
      <w:r>
        <w:rPr>
          <w:rFonts w:ascii="仿宋_GB2312" w:hAnsi="宋体" w:cs="宋体"/>
          <w:sz w:val="21"/>
          <w:szCs w:val="21"/>
        </w:rPr>
        <w:t>2021</w:t>
      </w:r>
      <w:r>
        <w:rPr>
          <w:rFonts w:ascii="仿宋_GB2312" w:hAnsi="宋体" w:cs="宋体" w:hint="eastAsia"/>
          <w:sz w:val="21"/>
          <w:szCs w:val="21"/>
        </w:rPr>
        <w:t>年度）</w:t>
      </w:r>
    </w:p>
    <w:tbl>
      <w:tblPr>
        <w:tblW w:w="9395" w:type="dxa"/>
        <w:jc w:val="center"/>
        <w:tblInd w:w="521" w:type="dxa"/>
        <w:tblLayout w:type="fixed"/>
        <w:tblLook w:val="0000" w:firstRow="0" w:lastRow="0" w:firstColumn="0" w:lastColumn="0" w:noHBand="0" w:noVBand="0"/>
      </w:tblPr>
      <w:tblGrid>
        <w:gridCol w:w="568"/>
        <w:gridCol w:w="711"/>
        <w:gridCol w:w="980"/>
        <w:gridCol w:w="1569"/>
        <w:gridCol w:w="851"/>
        <w:gridCol w:w="697"/>
        <w:gridCol w:w="1203"/>
        <w:gridCol w:w="756"/>
        <w:gridCol w:w="700"/>
        <w:gridCol w:w="760"/>
        <w:gridCol w:w="600"/>
      </w:tblGrid>
      <w:tr w:rsidR="00096B3E">
        <w:trPr>
          <w:trHeight w:val="342"/>
          <w:jc w:val="center"/>
        </w:trPr>
        <w:tc>
          <w:tcPr>
            <w:tcW w:w="1279" w:type="dxa"/>
            <w:gridSpan w:val="2"/>
            <w:tcBorders>
              <w:top w:val="single" w:sz="8" w:space="0" w:color="auto"/>
              <w:left w:val="single" w:sz="8"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项目名称</w:t>
            </w:r>
          </w:p>
        </w:tc>
        <w:tc>
          <w:tcPr>
            <w:tcW w:w="8116" w:type="dxa"/>
            <w:gridSpan w:val="9"/>
            <w:tcBorders>
              <w:top w:val="single" w:sz="8"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预算投资评审经费</w:t>
            </w:r>
          </w:p>
        </w:tc>
      </w:tr>
      <w:tr w:rsidR="00096B3E">
        <w:trPr>
          <w:trHeight w:val="342"/>
          <w:jc w:val="center"/>
        </w:trPr>
        <w:tc>
          <w:tcPr>
            <w:tcW w:w="1279" w:type="dxa"/>
            <w:gridSpan w:val="2"/>
            <w:tcBorders>
              <w:top w:val="single" w:sz="4" w:space="0" w:color="auto"/>
              <w:left w:val="single" w:sz="8"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主管部门</w:t>
            </w:r>
          </w:p>
        </w:tc>
        <w:tc>
          <w:tcPr>
            <w:tcW w:w="4097" w:type="dxa"/>
            <w:gridSpan w:val="4"/>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忻州市财政局</w:t>
            </w:r>
            <w:r>
              <w:rPr>
                <w:rFonts w:ascii="宋体" w:hAnsi="宋体" w:cs="宋体"/>
                <w:color w:val="000000"/>
                <w:kern w:val="0"/>
                <w:sz w:val="18"/>
                <w:szCs w:val="18"/>
              </w:rPr>
              <w:t>-114</w:t>
            </w:r>
          </w:p>
        </w:tc>
        <w:tc>
          <w:tcPr>
            <w:tcW w:w="1203" w:type="dxa"/>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实施单位</w:t>
            </w:r>
          </w:p>
        </w:tc>
        <w:tc>
          <w:tcPr>
            <w:tcW w:w="2816" w:type="dxa"/>
            <w:gridSpan w:val="4"/>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忻州市财政局</w:t>
            </w:r>
          </w:p>
        </w:tc>
      </w:tr>
      <w:tr w:rsidR="00096B3E">
        <w:trPr>
          <w:trHeight w:val="585"/>
          <w:jc w:val="center"/>
        </w:trPr>
        <w:tc>
          <w:tcPr>
            <w:tcW w:w="1279" w:type="dxa"/>
            <w:gridSpan w:val="2"/>
            <w:vMerge w:val="restart"/>
            <w:tcBorders>
              <w:top w:val="single" w:sz="4" w:space="0" w:color="auto"/>
              <w:left w:val="single" w:sz="8" w:space="0" w:color="auto"/>
              <w:bottom w:val="single" w:sz="4" w:space="0" w:color="000000"/>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项目资金（万元）</w:t>
            </w:r>
          </w:p>
        </w:tc>
        <w:tc>
          <w:tcPr>
            <w:tcW w:w="2549"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c>
          <w:tcPr>
            <w:tcW w:w="1548"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年初预算数</w:t>
            </w:r>
          </w:p>
        </w:tc>
        <w:tc>
          <w:tcPr>
            <w:tcW w:w="1203" w:type="dxa"/>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全年</w:t>
            </w:r>
            <w:r>
              <w:rPr>
                <w:rFonts w:ascii="宋体" w:cs="宋体"/>
                <w:color w:val="000000"/>
                <w:kern w:val="0"/>
                <w:sz w:val="18"/>
                <w:szCs w:val="18"/>
              </w:rPr>
              <w:br/>
            </w:r>
            <w:r>
              <w:rPr>
                <w:rFonts w:ascii="宋体" w:hAnsi="宋体" w:cs="宋体" w:hint="eastAsia"/>
                <w:color w:val="000000"/>
                <w:kern w:val="0"/>
                <w:sz w:val="18"/>
                <w:szCs w:val="18"/>
              </w:rPr>
              <w:t>预算数</w:t>
            </w:r>
          </w:p>
        </w:tc>
        <w:tc>
          <w:tcPr>
            <w:tcW w:w="75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全年执行数</w:t>
            </w:r>
          </w:p>
        </w:tc>
        <w:tc>
          <w:tcPr>
            <w:tcW w:w="70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分值</w:t>
            </w:r>
          </w:p>
        </w:tc>
        <w:tc>
          <w:tcPr>
            <w:tcW w:w="760"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执行率</w:t>
            </w:r>
          </w:p>
        </w:tc>
        <w:tc>
          <w:tcPr>
            <w:tcW w:w="600" w:type="dxa"/>
            <w:tcBorders>
              <w:top w:val="nil"/>
              <w:left w:val="nil"/>
              <w:bottom w:val="single" w:sz="4" w:space="0" w:color="auto"/>
              <w:right w:val="single" w:sz="8"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得分</w:t>
            </w:r>
          </w:p>
        </w:tc>
      </w:tr>
      <w:tr w:rsidR="00096B3E">
        <w:trPr>
          <w:trHeight w:val="402"/>
          <w:jc w:val="center"/>
        </w:trPr>
        <w:tc>
          <w:tcPr>
            <w:tcW w:w="1279" w:type="dxa"/>
            <w:gridSpan w:val="2"/>
            <w:vMerge/>
            <w:tcBorders>
              <w:top w:val="single" w:sz="4" w:space="0" w:color="auto"/>
              <w:left w:val="single" w:sz="8" w:space="0" w:color="auto"/>
              <w:bottom w:val="single" w:sz="4" w:space="0" w:color="000000"/>
              <w:right w:val="single" w:sz="4" w:space="0" w:color="000000"/>
            </w:tcBorders>
            <w:vAlign w:val="center"/>
          </w:tcPr>
          <w:p w:rsidR="00096B3E" w:rsidRDefault="00096B3E">
            <w:pPr>
              <w:widowControl/>
              <w:spacing w:line="240" w:lineRule="exact"/>
              <w:jc w:val="left"/>
              <w:rPr>
                <w:rFonts w:ascii="宋体" w:cs="宋体"/>
                <w:color w:val="000000"/>
                <w:kern w:val="0"/>
                <w:sz w:val="18"/>
                <w:szCs w:val="18"/>
              </w:rPr>
            </w:pPr>
          </w:p>
        </w:tc>
        <w:tc>
          <w:tcPr>
            <w:tcW w:w="2549"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年度资金总额</w:t>
            </w:r>
          </w:p>
        </w:tc>
        <w:tc>
          <w:tcPr>
            <w:tcW w:w="1548"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180</w:t>
            </w:r>
          </w:p>
        </w:tc>
        <w:tc>
          <w:tcPr>
            <w:tcW w:w="1203" w:type="dxa"/>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180</w:t>
            </w:r>
          </w:p>
        </w:tc>
        <w:tc>
          <w:tcPr>
            <w:tcW w:w="75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166.95</w:t>
            </w:r>
          </w:p>
        </w:tc>
        <w:tc>
          <w:tcPr>
            <w:tcW w:w="70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76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92.75</w:t>
            </w:r>
          </w:p>
        </w:tc>
        <w:tc>
          <w:tcPr>
            <w:tcW w:w="600" w:type="dxa"/>
            <w:tcBorders>
              <w:top w:val="nil"/>
              <w:left w:val="nil"/>
              <w:bottom w:val="single" w:sz="4" w:space="0" w:color="auto"/>
              <w:right w:val="single" w:sz="8"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9.27</w:t>
            </w:r>
          </w:p>
        </w:tc>
      </w:tr>
      <w:tr w:rsidR="00096B3E">
        <w:trPr>
          <w:trHeight w:val="402"/>
          <w:jc w:val="center"/>
        </w:trPr>
        <w:tc>
          <w:tcPr>
            <w:tcW w:w="1279" w:type="dxa"/>
            <w:gridSpan w:val="2"/>
            <w:vMerge/>
            <w:tcBorders>
              <w:top w:val="single" w:sz="4" w:space="0" w:color="auto"/>
              <w:left w:val="single" w:sz="8" w:space="0" w:color="auto"/>
              <w:bottom w:val="single" w:sz="4" w:space="0" w:color="000000"/>
              <w:right w:val="single" w:sz="4" w:space="0" w:color="000000"/>
            </w:tcBorders>
            <w:vAlign w:val="center"/>
          </w:tcPr>
          <w:p w:rsidR="00096B3E" w:rsidRDefault="00096B3E">
            <w:pPr>
              <w:widowControl/>
              <w:spacing w:line="240" w:lineRule="exact"/>
              <w:jc w:val="left"/>
              <w:rPr>
                <w:rFonts w:ascii="宋体" w:cs="宋体"/>
                <w:color w:val="000000"/>
                <w:kern w:val="0"/>
                <w:sz w:val="18"/>
                <w:szCs w:val="18"/>
              </w:rPr>
            </w:pPr>
          </w:p>
        </w:tc>
        <w:tc>
          <w:tcPr>
            <w:tcW w:w="2549"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其中：中央财政资金</w:t>
            </w:r>
          </w:p>
        </w:tc>
        <w:tc>
          <w:tcPr>
            <w:tcW w:w="1548"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203" w:type="dxa"/>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75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70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760"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00" w:type="dxa"/>
            <w:tcBorders>
              <w:top w:val="nil"/>
              <w:left w:val="nil"/>
              <w:bottom w:val="single" w:sz="4" w:space="0" w:color="auto"/>
              <w:right w:val="single" w:sz="8"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rsidR="00096B3E">
        <w:trPr>
          <w:trHeight w:val="402"/>
          <w:jc w:val="center"/>
        </w:trPr>
        <w:tc>
          <w:tcPr>
            <w:tcW w:w="1279" w:type="dxa"/>
            <w:gridSpan w:val="2"/>
            <w:vMerge/>
            <w:tcBorders>
              <w:top w:val="single" w:sz="4" w:space="0" w:color="auto"/>
              <w:left w:val="single" w:sz="8" w:space="0" w:color="auto"/>
              <w:bottom w:val="single" w:sz="4" w:space="0" w:color="000000"/>
              <w:right w:val="single" w:sz="4" w:space="0" w:color="000000"/>
            </w:tcBorders>
            <w:vAlign w:val="center"/>
          </w:tcPr>
          <w:p w:rsidR="00096B3E" w:rsidRDefault="00096B3E">
            <w:pPr>
              <w:widowControl/>
              <w:spacing w:line="240" w:lineRule="exact"/>
              <w:jc w:val="left"/>
              <w:rPr>
                <w:rFonts w:ascii="宋体" w:cs="宋体"/>
                <w:color w:val="000000"/>
                <w:kern w:val="0"/>
                <w:sz w:val="18"/>
                <w:szCs w:val="18"/>
              </w:rPr>
            </w:pPr>
          </w:p>
        </w:tc>
        <w:tc>
          <w:tcPr>
            <w:tcW w:w="2549"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省级财政资金</w:t>
            </w:r>
          </w:p>
        </w:tc>
        <w:tc>
          <w:tcPr>
            <w:tcW w:w="1548"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203" w:type="dxa"/>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75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70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760"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00" w:type="dxa"/>
            <w:tcBorders>
              <w:top w:val="nil"/>
              <w:left w:val="nil"/>
              <w:bottom w:val="single" w:sz="4" w:space="0" w:color="auto"/>
              <w:right w:val="single" w:sz="8"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rsidR="00096B3E">
        <w:trPr>
          <w:trHeight w:val="402"/>
          <w:jc w:val="center"/>
        </w:trPr>
        <w:tc>
          <w:tcPr>
            <w:tcW w:w="1279" w:type="dxa"/>
            <w:gridSpan w:val="2"/>
            <w:vMerge/>
            <w:tcBorders>
              <w:top w:val="single" w:sz="4" w:space="0" w:color="auto"/>
              <w:left w:val="single" w:sz="8" w:space="0" w:color="auto"/>
              <w:bottom w:val="single" w:sz="4" w:space="0" w:color="000000"/>
              <w:right w:val="single" w:sz="4" w:space="0" w:color="000000"/>
            </w:tcBorders>
            <w:vAlign w:val="center"/>
          </w:tcPr>
          <w:p w:rsidR="00096B3E" w:rsidRDefault="00096B3E">
            <w:pPr>
              <w:widowControl/>
              <w:spacing w:line="240" w:lineRule="exact"/>
              <w:jc w:val="left"/>
              <w:rPr>
                <w:rFonts w:ascii="宋体" w:cs="宋体"/>
                <w:color w:val="000000"/>
                <w:kern w:val="0"/>
                <w:sz w:val="18"/>
                <w:szCs w:val="18"/>
              </w:rPr>
            </w:pPr>
          </w:p>
        </w:tc>
        <w:tc>
          <w:tcPr>
            <w:tcW w:w="2549"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市县</w:t>
            </w:r>
            <w:r>
              <w:rPr>
                <w:rFonts w:ascii="宋体" w:hAnsi="宋体" w:cs="宋体"/>
                <w:color w:val="000000"/>
                <w:kern w:val="0"/>
                <w:sz w:val="18"/>
                <w:szCs w:val="18"/>
              </w:rPr>
              <w:t>(</w:t>
            </w:r>
            <w:r>
              <w:rPr>
                <w:rFonts w:ascii="宋体" w:hAnsi="宋体" w:cs="宋体" w:hint="eastAsia"/>
                <w:color w:val="000000"/>
                <w:kern w:val="0"/>
                <w:sz w:val="18"/>
                <w:szCs w:val="18"/>
              </w:rPr>
              <w:t>区</w:t>
            </w:r>
            <w:r>
              <w:rPr>
                <w:rFonts w:ascii="宋体" w:hAnsi="宋体" w:cs="宋体"/>
                <w:color w:val="000000"/>
                <w:kern w:val="0"/>
                <w:sz w:val="18"/>
                <w:szCs w:val="18"/>
              </w:rPr>
              <w:t>)</w:t>
            </w:r>
            <w:r>
              <w:rPr>
                <w:rFonts w:ascii="宋体" w:hAnsi="宋体" w:cs="宋体" w:hint="eastAsia"/>
                <w:color w:val="000000"/>
                <w:kern w:val="0"/>
                <w:sz w:val="18"/>
                <w:szCs w:val="18"/>
              </w:rPr>
              <w:t>财政资金</w:t>
            </w:r>
          </w:p>
        </w:tc>
        <w:tc>
          <w:tcPr>
            <w:tcW w:w="1548"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180</w:t>
            </w:r>
          </w:p>
        </w:tc>
        <w:tc>
          <w:tcPr>
            <w:tcW w:w="1203" w:type="dxa"/>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180</w:t>
            </w:r>
          </w:p>
        </w:tc>
        <w:tc>
          <w:tcPr>
            <w:tcW w:w="75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166.95</w:t>
            </w:r>
          </w:p>
        </w:tc>
        <w:tc>
          <w:tcPr>
            <w:tcW w:w="70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760"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92.75</w:t>
            </w:r>
          </w:p>
        </w:tc>
        <w:tc>
          <w:tcPr>
            <w:tcW w:w="600" w:type="dxa"/>
            <w:tcBorders>
              <w:top w:val="nil"/>
              <w:left w:val="nil"/>
              <w:bottom w:val="single" w:sz="4" w:space="0" w:color="auto"/>
              <w:right w:val="single" w:sz="8"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rsidR="00096B3E">
        <w:trPr>
          <w:trHeight w:val="402"/>
          <w:jc w:val="center"/>
        </w:trPr>
        <w:tc>
          <w:tcPr>
            <w:tcW w:w="1279" w:type="dxa"/>
            <w:gridSpan w:val="2"/>
            <w:vMerge/>
            <w:tcBorders>
              <w:top w:val="single" w:sz="4" w:space="0" w:color="auto"/>
              <w:left w:val="single" w:sz="8" w:space="0" w:color="auto"/>
              <w:bottom w:val="single" w:sz="4" w:space="0" w:color="000000"/>
              <w:right w:val="single" w:sz="4" w:space="0" w:color="000000"/>
            </w:tcBorders>
            <w:vAlign w:val="center"/>
          </w:tcPr>
          <w:p w:rsidR="00096B3E" w:rsidRDefault="00096B3E">
            <w:pPr>
              <w:widowControl/>
              <w:spacing w:line="240" w:lineRule="exact"/>
              <w:jc w:val="left"/>
              <w:rPr>
                <w:rFonts w:ascii="宋体" w:cs="宋体"/>
                <w:color w:val="000000"/>
                <w:kern w:val="0"/>
                <w:sz w:val="18"/>
                <w:szCs w:val="18"/>
              </w:rPr>
            </w:pPr>
          </w:p>
        </w:tc>
        <w:tc>
          <w:tcPr>
            <w:tcW w:w="2549"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上年结转资金</w:t>
            </w:r>
          </w:p>
        </w:tc>
        <w:tc>
          <w:tcPr>
            <w:tcW w:w="1548"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203" w:type="dxa"/>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75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70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760"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00" w:type="dxa"/>
            <w:tcBorders>
              <w:top w:val="nil"/>
              <w:left w:val="nil"/>
              <w:bottom w:val="single" w:sz="4" w:space="0" w:color="auto"/>
              <w:right w:val="single" w:sz="8"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rsidR="00096B3E">
        <w:trPr>
          <w:trHeight w:val="402"/>
          <w:jc w:val="center"/>
        </w:trPr>
        <w:tc>
          <w:tcPr>
            <w:tcW w:w="1279" w:type="dxa"/>
            <w:gridSpan w:val="2"/>
            <w:vMerge/>
            <w:tcBorders>
              <w:top w:val="single" w:sz="4" w:space="0" w:color="auto"/>
              <w:left w:val="single" w:sz="8" w:space="0" w:color="auto"/>
              <w:bottom w:val="single" w:sz="4" w:space="0" w:color="000000"/>
              <w:right w:val="single" w:sz="4" w:space="0" w:color="000000"/>
            </w:tcBorders>
            <w:vAlign w:val="center"/>
          </w:tcPr>
          <w:p w:rsidR="00096B3E" w:rsidRDefault="00096B3E">
            <w:pPr>
              <w:widowControl/>
              <w:spacing w:line="240" w:lineRule="exact"/>
              <w:jc w:val="left"/>
              <w:rPr>
                <w:rFonts w:ascii="宋体" w:cs="宋体"/>
                <w:color w:val="000000"/>
                <w:kern w:val="0"/>
                <w:sz w:val="18"/>
                <w:szCs w:val="18"/>
              </w:rPr>
            </w:pPr>
          </w:p>
        </w:tc>
        <w:tc>
          <w:tcPr>
            <w:tcW w:w="2549"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其他资金</w:t>
            </w:r>
          </w:p>
        </w:tc>
        <w:tc>
          <w:tcPr>
            <w:tcW w:w="1548"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203" w:type="dxa"/>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75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70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760"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00" w:type="dxa"/>
            <w:tcBorders>
              <w:top w:val="nil"/>
              <w:left w:val="nil"/>
              <w:bottom w:val="single" w:sz="4" w:space="0" w:color="auto"/>
              <w:right w:val="single" w:sz="8"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rsidR="00096B3E">
        <w:trPr>
          <w:trHeight w:val="390"/>
          <w:jc w:val="center"/>
        </w:trPr>
        <w:tc>
          <w:tcPr>
            <w:tcW w:w="568" w:type="dxa"/>
            <w:vMerge w:val="restart"/>
            <w:tcBorders>
              <w:top w:val="nil"/>
              <w:left w:val="single" w:sz="8" w:space="0" w:color="auto"/>
              <w:bottom w:val="single" w:sz="4" w:space="0" w:color="auto"/>
              <w:right w:val="single" w:sz="4" w:space="0" w:color="auto"/>
            </w:tcBorders>
            <w:textDirection w:val="tbRlV"/>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年度总体目标</w:t>
            </w:r>
          </w:p>
        </w:tc>
        <w:tc>
          <w:tcPr>
            <w:tcW w:w="4808" w:type="dxa"/>
            <w:gridSpan w:val="5"/>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预期目标</w:t>
            </w:r>
          </w:p>
        </w:tc>
        <w:tc>
          <w:tcPr>
            <w:tcW w:w="4019" w:type="dxa"/>
            <w:gridSpan w:val="5"/>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实际完成情况</w:t>
            </w:r>
          </w:p>
        </w:tc>
      </w:tr>
      <w:tr w:rsidR="00096B3E">
        <w:trPr>
          <w:trHeight w:val="960"/>
          <w:jc w:val="center"/>
        </w:trPr>
        <w:tc>
          <w:tcPr>
            <w:tcW w:w="568" w:type="dxa"/>
            <w:vMerge/>
            <w:tcBorders>
              <w:top w:val="nil"/>
              <w:left w:val="single" w:sz="8" w:space="0" w:color="auto"/>
              <w:bottom w:val="single" w:sz="4" w:space="0" w:color="auto"/>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4808" w:type="dxa"/>
            <w:gridSpan w:val="5"/>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完成财政安排的预算项目审核工作、具体项目支出标准的评审工作、部门预算绩效评价工作、投资项目工程概预算评审工作。</w:t>
            </w:r>
          </w:p>
        </w:tc>
        <w:tc>
          <w:tcPr>
            <w:tcW w:w="4019" w:type="dxa"/>
            <w:gridSpan w:val="5"/>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长期聘用人员人数：≤</w:t>
            </w:r>
            <w:r>
              <w:rPr>
                <w:rFonts w:ascii="宋体" w:hAnsi="宋体" w:cs="宋体"/>
                <w:color w:val="000000"/>
                <w:kern w:val="0"/>
                <w:sz w:val="18"/>
                <w:szCs w:val="18"/>
              </w:rPr>
              <w:t>25</w:t>
            </w:r>
            <w:r>
              <w:rPr>
                <w:rFonts w:ascii="宋体" w:hAnsi="宋体" w:cs="宋体" w:hint="eastAsia"/>
                <w:color w:val="000000"/>
                <w:kern w:val="0"/>
                <w:sz w:val="18"/>
                <w:szCs w:val="18"/>
              </w:rPr>
              <w:t>人；</w:t>
            </w:r>
          </w:p>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评审项目数量：≥</w:t>
            </w:r>
            <w:r>
              <w:rPr>
                <w:rFonts w:ascii="宋体" w:hAnsi="宋体" w:cs="宋体"/>
                <w:color w:val="000000"/>
                <w:kern w:val="0"/>
                <w:sz w:val="18"/>
                <w:szCs w:val="18"/>
              </w:rPr>
              <w:t>160</w:t>
            </w:r>
            <w:r>
              <w:rPr>
                <w:rFonts w:ascii="宋体" w:hAnsi="宋体" w:cs="宋体" w:hint="eastAsia"/>
                <w:color w:val="000000"/>
                <w:kern w:val="0"/>
                <w:sz w:val="18"/>
                <w:szCs w:val="18"/>
              </w:rPr>
              <w:t>个；</w:t>
            </w:r>
          </w:p>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支付的合法、合规率：</w:t>
            </w:r>
            <w:r>
              <w:rPr>
                <w:rFonts w:ascii="宋体" w:hAnsi="宋体" w:cs="宋体"/>
                <w:color w:val="000000"/>
                <w:kern w:val="0"/>
                <w:sz w:val="18"/>
                <w:szCs w:val="18"/>
              </w:rPr>
              <w:t>100%</w:t>
            </w:r>
            <w:r>
              <w:rPr>
                <w:rFonts w:ascii="宋体" w:hAnsi="宋体" w:cs="宋体" w:hint="eastAsia"/>
                <w:color w:val="000000"/>
                <w:kern w:val="0"/>
                <w:sz w:val="18"/>
                <w:szCs w:val="18"/>
              </w:rPr>
              <w:t>；</w:t>
            </w:r>
          </w:p>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支付的及时率：≥</w:t>
            </w:r>
            <w:r>
              <w:rPr>
                <w:rFonts w:ascii="宋体" w:hAnsi="宋体" w:cs="宋体"/>
                <w:color w:val="000000"/>
                <w:kern w:val="0"/>
                <w:sz w:val="18"/>
                <w:szCs w:val="18"/>
              </w:rPr>
              <w:t>95%</w:t>
            </w:r>
            <w:r>
              <w:rPr>
                <w:rFonts w:ascii="宋体" w:hAnsi="宋体" w:cs="宋体" w:hint="eastAsia"/>
                <w:color w:val="000000"/>
                <w:kern w:val="0"/>
                <w:sz w:val="18"/>
                <w:szCs w:val="18"/>
              </w:rPr>
              <w:t>；</w:t>
            </w:r>
          </w:p>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评审工作经费：≤</w:t>
            </w:r>
            <w:r>
              <w:rPr>
                <w:rFonts w:ascii="宋体" w:hAnsi="宋体" w:cs="宋体"/>
                <w:color w:val="000000"/>
                <w:kern w:val="0"/>
                <w:sz w:val="18"/>
                <w:szCs w:val="18"/>
              </w:rPr>
              <w:t>180</w:t>
            </w:r>
            <w:r>
              <w:rPr>
                <w:rFonts w:ascii="宋体" w:hAnsi="宋体" w:cs="宋体" w:hint="eastAsia"/>
                <w:color w:val="000000"/>
                <w:kern w:val="0"/>
                <w:sz w:val="18"/>
                <w:szCs w:val="18"/>
              </w:rPr>
              <w:t>万元</w:t>
            </w:r>
          </w:p>
        </w:tc>
      </w:tr>
      <w:tr w:rsidR="00096B3E">
        <w:trPr>
          <w:trHeight w:val="690"/>
          <w:jc w:val="center"/>
        </w:trPr>
        <w:tc>
          <w:tcPr>
            <w:tcW w:w="568" w:type="dxa"/>
            <w:tcBorders>
              <w:top w:val="nil"/>
              <w:left w:val="single" w:sz="8" w:space="0" w:color="auto"/>
              <w:bottom w:val="single" w:sz="4" w:space="0" w:color="auto"/>
              <w:right w:val="single" w:sz="4" w:space="0" w:color="auto"/>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711"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一级指标</w:t>
            </w:r>
          </w:p>
        </w:tc>
        <w:tc>
          <w:tcPr>
            <w:tcW w:w="98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二级指标</w:t>
            </w:r>
          </w:p>
        </w:tc>
        <w:tc>
          <w:tcPr>
            <w:tcW w:w="1569"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三级指标</w:t>
            </w:r>
          </w:p>
        </w:tc>
        <w:tc>
          <w:tcPr>
            <w:tcW w:w="851"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年度指标值</w:t>
            </w:r>
          </w:p>
        </w:tc>
        <w:tc>
          <w:tcPr>
            <w:tcW w:w="697"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调整后指标值</w:t>
            </w:r>
          </w:p>
        </w:tc>
        <w:tc>
          <w:tcPr>
            <w:tcW w:w="1203" w:type="dxa"/>
            <w:tcBorders>
              <w:top w:val="single" w:sz="4" w:space="0" w:color="auto"/>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实际完成值</w:t>
            </w:r>
          </w:p>
        </w:tc>
        <w:tc>
          <w:tcPr>
            <w:tcW w:w="75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分值</w:t>
            </w:r>
          </w:p>
        </w:tc>
        <w:tc>
          <w:tcPr>
            <w:tcW w:w="70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得分</w:t>
            </w:r>
          </w:p>
        </w:tc>
        <w:tc>
          <w:tcPr>
            <w:tcW w:w="1360"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偏差原因分析及改进措施</w:t>
            </w:r>
          </w:p>
        </w:tc>
      </w:tr>
      <w:tr w:rsidR="00096B3E">
        <w:trPr>
          <w:trHeight w:val="690"/>
          <w:jc w:val="center"/>
        </w:trPr>
        <w:tc>
          <w:tcPr>
            <w:tcW w:w="568" w:type="dxa"/>
            <w:vMerge w:val="restart"/>
            <w:tcBorders>
              <w:top w:val="nil"/>
              <w:left w:val="single" w:sz="8" w:space="0" w:color="auto"/>
              <w:bottom w:val="nil"/>
              <w:right w:val="single" w:sz="4" w:space="0" w:color="auto"/>
            </w:tcBorders>
            <w:textDirection w:val="tbRlV"/>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绩效目标</w:t>
            </w:r>
          </w:p>
        </w:tc>
        <w:tc>
          <w:tcPr>
            <w:tcW w:w="711" w:type="dxa"/>
            <w:vMerge w:val="restart"/>
            <w:tcBorders>
              <w:top w:val="nil"/>
              <w:left w:val="single" w:sz="4" w:space="0" w:color="auto"/>
              <w:bottom w:val="nil"/>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产出指标</w:t>
            </w:r>
          </w:p>
        </w:tc>
        <w:tc>
          <w:tcPr>
            <w:tcW w:w="980" w:type="dxa"/>
            <w:vMerge w:val="restart"/>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left"/>
              <w:rPr>
                <w:rFonts w:ascii="宋体" w:cs="宋体"/>
                <w:kern w:val="0"/>
                <w:sz w:val="18"/>
                <w:szCs w:val="18"/>
              </w:rPr>
            </w:pPr>
            <w:r>
              <w:rPr>
                <w:rFonts w:ascii="宋体" w:hAnsi="宋体" w:cs="宋体" w:hint="eastAsia"/>
                <w:kern w:val="0"/>
                <w:sz w:val="18"/>
                <w:szCs w:val="18"/>
              </w:rPr>
              <w:t>数量指标</w:t>
            </w:r>
          </w:p>
        </w:tc>
        <w:tc>
          <w:tcPr>
            <w:tcW w:w="1569"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长期聘用</w:t>
            </w:r>
          </w:p>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人员人数</w:t>
            </w:r>
          </w:p>
        </w:tc>
        <w:tc>
          <w:tcPr>
            <w:tcW w:w="851"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25</w:t>
            </w:r>
            <w:r>
              <w:rPr>
                <w:rFonts w:ascii="宋体" w:hAnsi="宋体" w:cs="宋体" w:hint="eastAsia"/>
                <w:kern w:val="0"/>
                <w:sz w:val="18"/>
                <w:szCs w:val="18"/>
              </w:rPr>
              <w:t>人</w:t>
            </w:r>
          </w:p>
        </w:tc>
        <w:tc>
          <w:tcPr>
            <w:tcW w:w="697"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 xml:space="preserve">　</w:t>
            </w:r>
          </w:p>
        </w:tc>
        <w:tc>
          <w:tcPr>
            <w:tcW w:w="1203" w:type="dxa"/>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100%</w:t>
            </w:r>
          </w:p>
        </w:tc>
        <w:tc>
          <w:tcPr>
            <w:tcW w:w="75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12.9</w:t>
            </w:r>
          </w:p>
        </w:tc>
        <w:tc>
          <w:tcPr>
            <w:tcW w:w="70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12.9</w:t>
            </w:r>
          </w:p>
        </w:tc>
        <w:tc>
          <w:tcPr>
            <w:tcW w:w="1360"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690"/>
          <w:jc w:val="center"/>
        </w:trPr>
        <w:tc>
          <w:tcPr>
            <w:tcW w:w="568" w:type="dxa"/>
            <w:vMerge/>
            <w:tcBorders>
              <w:top w:val="nil"/>
              <w:left w:val="single" w:sz="8"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711" w:type="dxa"/>
            <w:vMerge/>
            <w:tcBorders>
              <w:top w:val="nil"/>
              <w:left w:val="single" w:sz="4"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096B3E" w:rsidRDefault="00096B3E">
            <w:pPr>
              <w:widowControl/>
              <w:spacing w:line="240" w:lineRule="exact"/>
              <w:jc w:val="left"/>
              <w:rPr>
                <w:rFonts w:ascii="宋体" w:cs="宋体"/>
                <w:kern w:val="0"/>
                <w:sz w:val="18"/>
                <w:szCs w:val="18"/>
              </w:rPr>
            </w:pPr>
          </w:p>
        </w:tc>
        <w:tc>
          <w:tcPr>
            <w:tcW w:w="1569"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评审项目数量</w:t>
            </w:r>
          </w:p>
        </w:tc>
        <w:tc>
          <w:tcPr>
            <w:tcW w:w="851"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160</w:t>
            </w:r>
            <w:r>
              <w:rPr>
                <w:rFonts w:ascii="宋体" w:hAnsi="宋体" w:cs="宋体" w:hint="eastAsia"/>
                <w:kern w:val="0"/>
                <w:sz w:val="18"/>
                <w:szCs w:val="18"/>
              </w:rPr>
              <w:t>个</w:t>
            </w:r>
          </w:p>
        </w:tc>
        <w:tc>
          <w:tcPr>
            <w:tcW w:w="697"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 xml:space="preserve">　</w:t>
            </w:r>
          </w:p>
        </w:tc>
        <w:tc>
          <w:tcPr>
            <w:tcW w:w="1203" w:type="dxa"/>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100%</w:t>
            </w:r>
          </w:p>
        </w:tc>
        <w:tc>
          <w:tcPr>
            <w:tcW w:w="75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70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360"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690"/>
          <w:jc w:val="center"/>
        </w:trPr>
        <w:tc>
          <w:tcPr>
            <w:tcW w:w="568" w:type="dxa"/>
            <w:vMerge/>
            <w:tcBorders>
              <w:top w:val="nil"/>
              <w:left w:val="single" w:sz="8"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711" w:type="dxa"/>
            <w:vMerge/>
            <w:tcBorders>
              <w:top w:val="nil"/>
              <w:left w:val="single" w:sz="4"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980" w:type="dxa"/>
            <w:tcBorders>
              <w:top w:val="nil"/>
              <w:left w:val="nil"/>
              <w:bottom w:val="single" w:sz="4" w:space="0" w:color="auto"/>
              <w:right w:val="single" w:sz="4" w:space="0" w:color="auto"/>
            </w:tcBorders>
            <w:vAlign w:val="center"/>
          </w:tcPr>
          <w:p w:rsidR="00096B3E" w:rsidRDefault="00041B7D">
            <w:pPr>
              <w:widowControl/>
              <w:spacing w:line="240" w:lineRule="exact"/>
              <w:jc w:val="left"/>
              <w:rPr>
                <w:rFonts w:ascii="宋体" w:cs="宋体"/>
                <w:kern w:val="0"/>
                <w:sz w:val="18"/>
                <w:szCs w:val="18"/>
              </w:rPr>
            </w:pPr>
            <w:r>
              <w:rPr>
                <w:rFonts w:ascii="宋体" w:hAnsi="宋体" w:cs="宋体" w:hint="eastAsia"/>
                <w:kern w:val="0"/>
                <w:sz w:val="18"/>
                <w:szCs w:val="18"/>
              </w:rPr>
              <w:t>质量指标</w:t>
            </w:r>
          </w:p>
        </w:tc>
        <w:tc>
          <w:tcPr>
            <w:tcW w:w="1569"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支付的合法</w:t>
            </w:r>
          </w:p>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合规率</w:t>
            </w:r>
          </w:p>
        </w:tc>
        <w:tc>
          <w:tcPr>
            <w:tcW w:w="851"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100%</w:t>
            </w:r>
          </w:p>
        </w:tc>
        <w:tc>
          <w:tcPr>
            <w:tcW w:w="697"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 xml:space="preserve">　</w:t>
            </w:r>
          </w:p>
        </w:tc>
        <w:tc>
          <w:tcPr>
            <w:tcW w:w="1203" w:type="dxa"/>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100%</w:t>
            </w:r>
          </w:p>
        </w:tc>
        <w:tc>
          <w:tcPr>
            <w:tcW w:w="75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70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360"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690"/>
          <w:jc w:val="center"/>
        </w:trPr>
        <w:tc>
          <w:tcPr>
            <w:tcW w:w="568" w:type="dxa"/>
            <w:vMerge/>
            <w:tcBorders>
              <w:top w:val="nil"/>
              <w:left w:val="single" w:sz="8"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711" w:type="dxa"/>
            <w:vMerge/>
            <w:tcBorders>
              <w:top w:val="nil"/>
              <w:left w:val="single" w:sz="4"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980" w:type="dxa"/>
            <w:tcBorders>
              <w:top w:val="nil"/>
              <w:left w:val="nil"/>
              <w:bottom w:val="single" w:sz="4" w:space="0" w:color="auto"/>
              <w:right w:val="single" w:sz="4" w:space="0" w:color="auto"/>
            </w:tcBorders>
            <w:vAlign w:val="center"/>
          </w:tcPr>
          <w:p w:rsidR="00096B3E" w:rsidRDefault="00041B7D">
            <w:pPr>
              <w:widowControl/>
              <w:spacing w:line="240" w:lineRule="exact"/>
              <w:jc w:val="left"/>
              <w:rPr>
                <w:rFonts w:ascii="宋体" w:cs="宋体"/>
                <w:kern w:val="0"/>
                <w:sz w:val="18"/>
                <w:szCs w:val="18"/>
              </w:rPr>
            </w:pPr>
            <w:r>
              <w:rPr>
                <w:rFonts w:ascii="宋体" w:hAnsi="宋体" w:cs="宋体" w:hint="eastAsia"/>
                <w:kern w:val="0"/>
                <w:sz w:val="18"/>
                <w:szCs w:val="18"/>
              </w:rPr>
              <w:t>时效指标</w:t>
            </w:r>
          </w:p>
        </w:tc>
        <w:tc>
          <w:tcPr>
            <w:tcW w:w="1569"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支付的及时率</w:t>
            </w:r>
          </w:p>
        </w:tc>
        <w:tc>
          <w:tcPr>
            <w:tcW w:w="851"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95%</w:t>
            </w:r>
          </w:p>
        </w:tc>
        <w:tc>
          <w:tcPr>
            <w:tcW w:w="697"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 xml:space="preserve">　</w:t>
            </w:r>
          </w:p>
        </w:tc>
        <w:tc>
          <w:tcPr>
            <w:tcW w:w="1203" w:type="dxa"/>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100%</w:t>
            </w:r>
          </w:p>
        </w:tc>
        <w:tc>
          <w:tcPr>
            <w:tcW w:w="75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70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360"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690"/>
          <w:jc w:val="center"/>
        </w:trPr>
        <w:tc>
          <w:tcPr>
            <w:tcW w:w="568" w:type="dxa"/>
            <w:vMerge/>
            <w:tcBorders>
              <w:top w:val="nil"/>
              <w:left w:val="single" w:sz="8"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711" w:type="dxa"/>
            <w:vMerge/>
            <w:tcBorders>
              <w:top w:val="nil"/>
              <w:left w:val="single" w:sz="4"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980" w:type="dxa"/>
            <w:tcBorders>
              <w:top w:val="nil"/>
              <w:left w:val="nil"/>
              <w:bottom w:val="single" w:sz="4" w:space="0" w:color="auto"/>
              <w:right w:val="single" w:sz="4" w:space="0" w:color="auto"/>
            </w:tcBorders>
            <w:vAlign w:val="center"/>
          </w:tcPr>
          <w:p w:rsidR="00096B3E" w:rsidRDefault="00041B7D">
            <w:pPr>
              <w:widowControl/>
              <w:spacing w:line="240" w:lineRule="exact"/>
              <w:jc w:val="left"/>
              <w:rPr>
                <w:rFonts w:ascii="宋体" w:cs="宋体"/>
                <w:kern w:val="0"/>
                <w:sz w:val="18"/>
                <w:szCs w:val="18"/>
              </w:rPr>
            </w:pPr>
            <w:r>
              <w:rPr>
                <w:rFonts w:ascii="宋体" w:hAnsi="宋体" w:cs="宋体" w:hint="eastAsia"/>
                <w:kern w:val="0"/>
                <w:sz w:val="18"/>
                <w:szCs w:val="18"/>
              </w:rPr>
              <w:t>成本指标</w:t>
            </w:r>
          </w:p>
        </w:tc>
        <w:tc>
          <w:tcPr>
            <w:tcW w:w="1569"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评审工作经费</w:t>
            </w:r>
          </w:p>
        </w:tc>
        <w:tc>
          <w:tcPr>
            <w:tcW w:w="851"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180</w:t>
            </w:r>
            <w:r>
              <w:rPr>
                <w:rFonts w:ascii="宋体" w:hAnsi="宋体" w:cs="宋体" w:hint="eastAsia"/>
                <w:kern w:val="0"/>
                <w:sz w:val="18"/>
                <w:szCs w:val="18"/>
              </w:rPr>
              <w:t>万元</w:t>
            </w:r>
          </w:p>
        </w:tc>
        <w:tc>
          <w:tcPr>
            <w:tcW w:w="697"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 xml:space="preserve">　</w:t>
            </w:r>
          </w:p>
        </w:tc>
        <w:tc>
          <w:tcPr>
            <w:tcW w:w="1203" w:type="dxa"/>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100%</w:t>
            </w:r>
          </w:p>
        </w:tc>
        <w:tc>
          <w:tcPr>
            <w:tcW w:w="75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70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360"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690"/>
          <w:jc w:val="center"/>
        </w:trPr>
        <w:tc>
          <w:tcPr>
            <w:tcW w:w="568" w:type="dxa"/>
            <w:vMerge/>
            <w:tcBorders>
              <w:top w:val="nil"/>
              <w:left w:val="single" w:sz="8"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711" w:type="dxa"/>
            <w:tcBorders>
              <w:top w:val="single" w:sz="4" w:space="0" w:color="auto"/>
              <w:left w:val="nil"/>
              <w:bottom w:val="nil"/>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效益指标</w:t>
            </w:r>
          </w:p>
        </w:tc>
        <w:tc>
          <w:tcPr>
            <w:tcW w:w="980" w:type="dxa"/>
            <w:tcBorders>
              <w:top w:val="nil"/>
              <w:left w:val="nil"/>
              <w:bottom w:val="single" w:sz="4" w:space="0" w:color="auto"/>
              <w:right w:val="single" w:sz="4" w:space="0" w:color="auto"/>
            </w:tcBorders>
            <w:vAlign w:val="center"/>
          </w:tcPr>
          <w:p w:rsidR="00096B3E" w:rsidRDefault="00041B7D">
            <w:pPr>
              <w:widowControl/>
              <w:spacing w:line="240" w:lineRule="exact"/>
              <w:jc w:val="left"/>
              <w:rPr>
                <w:rFonts w:ascii="宋体" w:cs="宋体"/>
                <w:kern w:val="0"/>
                <w:sz w:val="18"/>
                <w:szCs w:val="18"/>
              </w:rPr>
            </w:pPr>
            <w:r>
              <w:rPr>
                <w:rFonts w:ascii="宋体" w:hAnsi="宋体" w:cs="宋体" w:hint="eastAsia"/>
                <w:kern w:val="0"/>
                <w:sz w:val="18"/>
                <w:szCs w:val="18"/>
              </w:rPr>
              <w:t>社会效益</w:t>
            </w:r>
          </w:p>
        </w:tc>
        <w:tc>
          <w:tcPr>
            <w:tcW w:w="1569"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评审工作效率</w:t>
            </w:r>
            <w:r>
              <w:rPr>
                <w:rFonts w:ascii="宋体" w:cs="宋体"/>
                <w:kern w:val="0"/>
                <w:sz w:val="18"/>
                <w:szCs w:val="18"/>
              </w:rPr>
              <w:br/>
            </w:r>
            <w:r>
              <w:rPr>
                <w:rFonts w:ascii="宋体" w:hAnsi="宋体" w:cs="宋体" w:hint="eastAsia"/>
                <w:kern w:val="0"/>
                <w:sz w:val="18"/>
                <w:szCs w:val="18"/>
              </w:rPr>
              <w:t>提高程度</w:t>
            </w:r>
          </w:p>
        </w:tc>
        <w:tc>
          <w:tcPr>
            <w:tcW w:w="851"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显著</w:t>
            </w:r>
          </w:p>
        </w:tc>
        <w:tc>
          <w:tcPr>
            <w:tcW w:w="697"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 xml:space="preserve">　</w:t>
            </w:r>
          </w:p>
        </w:tc>
        <w:tc>
          <w:tcPr>
            <w:tcW w:w="1203" w:type="dxa"/>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98%</w:t>
            </w:r>
          </w:p>
        </w:tc>
        <w:tc>
          <w:tcPr>
            <w:tcW w:w="75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70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12.59</w:t>
            </w:r>
          </w:p>
        </w:tc>
        <w:tc>
          <w:tcPr>
            <w:tcW w:w="1360"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690"/>
          <w:jc w:val="center"/>
        </w:trPr>
        <w:tc>
          <w:tcPr>
            <w:tcW w:w="568" w:type="dxa"/>
            <w:vMerge/>
            <w:tcBorders>
              <w:top w:val="nil"/>
              <w:left w:val="single" w:sz="8"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711" w:type="dxa"/>
            <w:tcBorders>
              <w:top w:val="single" w:sz="4" w:space="0" w:color="auto"/>
              <w:left w:val="nil"/>
              <w:bottom w:val="nil"/>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满意度指标</w:t>
            </w:r>
          </w:p>
        </w:tc>
        <w:tc>
          <w:tcPr>
            <w:tcW w:w="980" w:type="dxa"/>
            <w:tcBorders>
              <w:top w:val="nil"/>
              <w:left w:val="nil"/>
              <w:bottom w:val="single" w:sz="4" w:space="0" w:color="auto"/>
              <w:right w:val="single" w:sz="4" w:space="0" w:color="auto"/>
            </w:tcBorders>
            <w:vAlign w:val="center"/>
          </w:tcPr>
          <w:p w:rsidR="00096B3E" w:rsidRDefault="00041B7D">
            <w:pPr>
              <w:widowControl/>
              <w:spacing w:line="240" w:lineRule="exact"/>
              <w:jc w:val="left"/>
              <w:rPr>
                <w:rFonts w:ascii="宋体" w:cs="宋体"/>
                <w:kern w:val="0"/>
                <w:sz w:val="18"/>
                <w:szCs w:val="18"/>
              </w:rPr>
            </w:pPr>
            <w:r>
              <w:rPr>
                <w:rFonts w:ascii="宋体" w:hAnsi="宋体" w:cs="宋体" w:hint="eastAsia"/>
                <w:kern w:val="0"/>
                <w:sz w:val="18"/>
                <w:szCs w:val="18"/>
              </w:rPr>
              <w:t>服务对象满意度指标</w:t>
            </w:r>
          </w:p>
        </w:tc>
        <w:tc>
          <w:tcPr>
            <w:tcW w:w="1569"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被评审单位满意度</w:t>
            </w:r>
          </w:p>
        </w:tc>
        <w:tc>
          <w:tcPr>
            <w:tcW w:w="851"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90%</w:t>
            </w:r>
          </w:p>
        </w:tc>
        <w:tc>
          <w:tcPr>
            <w:tcW w:w="697"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 xml:space="preserve">　</w:t>
            </w:r>
          </w:p>
        </w:tc>
        <w:tc>
          <w:tcPr>
            <w:tcW w:w="1203" w:type="dxa"/>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98%</w:t>
            </w:r>
          </w:p>
        </w:tc>
        <w:tc>
          <w:tcPr>
            <w:tcW w:w="75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70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12.59</w:t>
            </w:r>
          </w:p>
        </w:tc>
        <w:tc>
          <w:tcPr>
            <w:tcW w:w="1360"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285"/>
          <w:jc w:val="center"/>
        </w:trPr>
        <w:tc>
          <w:tcPr>
            <w:tcW w:w="6579" w:type="dxa"/>
            <w:gridSpan w:val="7"/>
            <w:tcBorders>
              <w:top w:val="single" w:sz="4" w:space="0" w:color="auto"/>
              <w:left w:val="single" w:sz="8" w:space="0" w:color="auto"/>
              <w:bottom w:val="single" w:sz="8"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总分</w:t>
            </w:r>
          </w:p>
        </w:tc>
        <w:tc>
          <w:tcPr>
            <w:tcW w:w="756" w:type="dxa"/>
            <w:tcBorders>
              <w:top w:val="nil"/>
              <w:left w:val="nil"/>
              <w:bottom w:val="single" w:sz="8"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700" w:type="dxa"/>
            <w:tcBorders>
              <w:top w:val="nil"/>
              <w:left w:val="nil"/>
              <w:bottom w:val="single" w:sz="8"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98.75</w:t>
            </w:r>
          </w:p>
        </w:tc>
        <w:tc>
          <w:tcPr>
            <w:tcW w:w="1360" w:type="dxa"/>
            <w:gridSpan w:val="2"/>
            <w:tcBorders>
              <w:top w:val="single" w:sz="4" w:space="0" w:color="auto"/>
              <w:left w:val="single" w:sz="4" w:space="0" w:color="auto"/>
              <w:bottom w:val="single" w:sz="8"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675"/>
          <w:jc w:val="center"/>
        </w:trPr>
        <w:tc>
          <w:tcPr>
            <w:tcW w:w="568" w:type="dxa"/>
            <w:vMerge w:val="restart"/>
            <w:tcBorders>
              <w:top w:val="nil"/>
              <w:left w:val="single" w:sz="8" w:space="0" w:color="auto"/>
              <w:bottom w:val="single" w:sz="8" w:space="0" w:color="000000"/>
              <w:right w:val="single" w:sz="4" w:space="0" w:color="auto"/>
            </w:tcBorders>
            <w:vAlign w:val="center"/>
          </w:tcPr>
          <w:p w:rsidR="00096B3E" w:rsidRDefault="00096B3E">
            <w:pPr>
              <w:widowControl/>
              <w:spacing w:line="240" w:lineRule="exact"/>
              <w:jc w:val="center"/>
              <w:rPr>
                <w:rFonts w:ascii="宋体" w:cs="宋体"/>
                <w:color w:val="000000"/>
                <w:kern w:val="0"/>
                <w:sz w:val="18"/>
                <w:szCs w:val="18"/>
              </w:rPr>
            </w:pPr>
          </w:p>
          <w:p w:rsidR="00096B3E" w:rsidRDefault="00096B3E">
            <w:pPr>
              <w:widowControl/>
              <w:spacing w:line="240" w:lineRule="exact"/>
              <w:jc w:val="center"/>
              <w:rPr>
                <w:rFonts w:ascii="宋体" w:cs="宋体"/>
                <w:color w:val="000000"/>
                <w:kern w:val="0"/>
                <w:sz w:val="18"/>
                <w:szCs w:val="18"/>
              </w:rPr>
            </w:pPr>
          </w:p>
          <w:p w:rsidR="00096B3E" w:rsidRDefault="00096B3E">
            <w:pPr>
              <w:widowControl/>
              <w:spacing w:line="240" w:lineRule="exact"/>
              <w:jc w:val="center"/>
              <w:rPr>
                <w:rFonts w:ascii="宋体" w:cs="宋体"/>
                <w:color w:val="000000"/>
                <w:kern w:val="0"/>
                <w:sz w:val="18"/>
                <w:szCs w:val="18"/>
              </w:rPr>
            </w:pPr>
          </w:p>
          <w:p w:rsidR="00096B3E" w:rsidRDefault="00096B3E">
            <w:pPr>
              <w:widowControl/>
              <w:spacing w:line="240" w:lineRule="exact"/>
              <w:jc w:val="center"/>
              <w:rPr>
                <w:rFonts w:ascii="宋体" w:cs="宋体"/>
                <w:color w:val="000000"/>
                <w:kern w:val="0"/>
                <w:sz w:val="18"/>
                <w:szCs w:val="18"/>
              </w:rPr>
            </w:pPr>
          </w:p>
          <w:p w:rsidR="00096B3E" w:rsidRDefault="00096B3E">
            <w:pPr>
              <w:widowControl/>
              <w:spacing w:line="240" w:lineRule="exact"/>
              <w:jc w:val="center"/>
              <w:rPr>
                <w:rFonts w:ascii="宋体" w:cs="宋体"/>
                <w:color w:val="000000"/>
                <w:kern w:val="0"/>
                <w:sz w:val="18"/>
                <w:szCs w:val="18"/>
              </w:rPr>
            </w:pPr>
          </w:p>
          <w:p w:rsidR="00096B3E" w:rsidRDefault="00096B3E">
            <w:pPr>
              <w:widowControl/>
              <w:spacing w:line="240" w:lineRule="exact"/>
              <w:jc w:val="center"/>
              <w:rPr>
                <w:rFonts w:ascii="宋体" w:cs="宋体"/>
                <w:color w:val="000000"/>
                <w:kern w:val="0"/>
                <w:sz w:val="18"/>
                <w:szCs w:val="18"/>
              </w:rPr>
            </w:pPr>
          </w:p>
          <w:p w:rsidR="00096B3E" w:rsidRDefault="00096B3E">
            <w:pPr>
              <w:widowControl/>
              <w:spacing w:line="240" w:lineRule="exact"/>
              <w:jc w:val="center"/>
              <w:rPr>
                <w:rFonts w:ascii="宋体" w:cs="宋体"/>
                <w:color w:val="000000"/>
                <w:kern w:val="0"/>
                <w:sz w:val="18"/>
                <w:szCs w:val="18"/>
              </w:rPr>
            </w:pPr>
          </w:p>
          <w:p w:rsidR="00096B3E" w:rsidRDefault="00096B3E">
            <w:pPr>
              <w:widowControl/>
              <w:spacing w:line="240" w:lineRule="exact"/>
              <w:jc w:val="center"/>
              <w:rPr>
                <w:rFonts w:ascii="宋体" w:cs="宋体"/>
                <w:color w:val="000000"/>
                <w:kern w:val="0"/>
                <w:sz w:val="18"/>
                <w:szCs w:val="18"/>
              </w:rPr>
            </w:pPr>
          </w:p>
          <w:p w:rsidR="00096B3E" w:rsidRDefault="00096B3E">
            <w:pPr>
              <w:widowControl/>
              <w:spacing w:line="240" w:lineRule="exact"/>
              <w:jc w:val="center"/>
              <w:rPr>
                <w:rFonts w:ascii="宋体" w:cs="宋体"/>
                <w:color w:val="000000"/>
                <w:kern w:val="0"/>
                <w:sz w:val="18"/>
                <w:szCs w:val="18"/>
              </w:rPr>
            </w:pPr>
          </w:p>
          <w:p w:rsidR="00096B3E" w:rsidRDefault="00096B3E">
            <w:pPr>
              <w:widowControl/>
              <w:spacing w:line="240" w:lineRule="exact"/>
              <w:jc w:val="center"/>
              <w:rPr>
                <w:rFonts w:ascii="宋体" w:cs="宋体"/>
                <w:color w:val="000000"/>
                <w:kern w:val="0"/>
                <w:sz w:val="18"/>
                <w:szCs w:val="18"/>
              </w:rPr>
            </w:pPr>
          </w:p>
          <w:p w:rsidR="00096B3E" w:rsidRDefault="00096B3E">
            <w:pPr>
              <w:widowControl/>
              <w:spacing w:line="240" w:lineRule="exact"/>
              <w:jc w:val="center"/>
              <w:rPr>
                <w:rFonts w:ascii="宋体" w:cs="宋体"/>
                <w:color w:val="000000"/>
                <w:kern w:val="0"/>
                <w:sz w:val="18"/>
                <w:szCs w:val="18"/>
              </w:rPr>
            </w:pPr>
          </w:p>
          <w:p w:rsidR="00096B3E" w:rsidRDefault="00096B3E">
            <w:pPr>
              <w:widowControl/>
              <w:spacing w:line="240" w:lineRule="exact"/>
              <w:jc w:val="center"/>
              <w:rPr>
                <w:rFonts w:ascii="宋体" w:cs="宋体"/>
                <w:color w:val="000000"/>
                <w:kern w:val="0"/>
                <w:sz w:val="18"/>
                <w:szCs w:val="18"/>
              </w:rPr>
            </w:pPr>
          </w:p>
          <w:p w:rsidR="00096B3E" w:rsidRDefault="00096B3E">
            <w:pPr>
              <w:widowControl/>
              <w:spacing w:line="240" w:lineRule="exact"/>
              <w:jc w:val="center"/>
              <w:rPr>
                <w:rFonts w:ascii="宋体" w:cs="宋体"/>
                <w:color w:val="000000"/>
                <w:kern w:val="0"/>
                <w:sz w:val="18"/>
                <w:szCs w:val="18"/>
              </w:rPr>
            </w:pPr>
          </w:p>
          <w:p w:rsidR="00096B3E" w:rsidRDefault="00096B3E">
            <w:pPr>
              <w:widowControl/>
              <w:spacing w:line="240" w:lineRule="exact"/>
              <w:jc w:val="center"/>
              <w:rPr>
                <w:rFonts w:ascii="宋体" w:cs="宋体"/>
                <w:color w:val="000000"/>
                <w:kern w:val="0"/>
                <w:sz w:val="18"/>
                <w:szCs w:val="18"/>
              </w:rPr>
            </w:pPr>
          </w:p>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项目绩效分析</w:t>
            </w:r>
          </w:p>
        </w:tc>
        <w:tc>
          <w:tcPr>
            <w:tcW w:w="711" w:type="dxa"/>
            <w:vMerge w:val="restart"/>
            <w:tcBorders>
              <w:top w:val="nil"/>
              <w:left w:val="single" w:sz="4" w:space="0" w:color="auto"/>
              <w:bottom w:val="single" w:sz="4" w:space="0" w:color="000000"/>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lastRenderedPageBreak/>
              <w:t>自评结果分析</w:t>
            </w:r>
          </w:p>
        </w:tc>
        <w:tc>
          <w:tcPr>
            <w:tcW w:w="98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项目实施和预算执行情况及分析</w:t>
            </w:r>
          </w:p>
        </w:tc>
        <w:tc>
          <w:tcPr>
            <w:tcW w:w="7136" w:type="dxa"/>
            <w:gridSpan w:val="8"/>
            <w:tcBorders>
              <w:top w:val="single" w:sz="8" w:space="0" w:color="auto"/>
              <w:left w:val="nil"/>
              <w:bottom w:val="single" w:sz="4"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项目实施方面：</w:t>
            </w:r>
            <w:r>
              <w:rPr>
                <w:rFonts w:ascii="宋体" w:hAnsi="宋体" w:cs="宋体"/>
                <w:color w:val="000000"/>
                <w:kern w:val="0"/>
                <w:sz w:val="18"/>
                <w:szCs w:val="18"/>
              </w:rPr>
              <w:t>2021</w:t>
            </w:r>
            <w:r>
              <w:rPr>
                <w:rFonts w:ascii="宋体" w:hAnsi="宋体" w:cs="宋体" w:hint="eastAsia"/>
                <w:color w:val="000000"/>
                <w:kern w:val="0"/>
                <w:sz w:val="18"/>
                <w:szCs w:val="18"/>
              </w:rPr>
              <w:t>年度完成各类评审项目</w:t>
            </w:r>
            <w:r>
              <w:rPr>
                <w:rFonts w:ascii="宋体" w:hAnsi="宋体" w:cs="宋体"/>
                <w:color w:val="000000"/>
                <w:kern w:val="0"/>
                <w:sz w:val="18"/>
                <w:szCs w:val="18"/>
              </w:rPr>
              <w:t>286</w:t>
            </w:r>
            <w:r>
              <w:rPr>
                <w:rFonts w:ascii="宋体" w:hAnsi="宋体" w:cs="宋体" w:hint="eastAsia"/>
                <w:color w:val="000000"/>
                <w:kern w:val="0"/>
                <w:sz w:val="18"/>
                <w:szCs w:val="18"/>
              </w:rPr>
              <w:t>项，送审</w:t>
            </w:r>
            <w:r>
              <w:rPr>
                <w:rFonts w:ascii="宋体" w:hAnsi="宋体" w:cs="宋体"/>
                <w:color w:val="000000"/>
                <w:kern w:val="0"/>
                <w:sz w:val="18"/>
                <w:szCs w:val="18"/>
              </w:rPr>
              <w:t>305,255.46</w:t>
            </w:r>
            <w:r>
              <w:rPr>
                <w:rFonts w:ascii="宋体" w:hAnsi="宋体" w:cs="宋体" w:hint="eastAsia"/>
                <w:color w:val="000000"/>
                <w:kern w:val="0"/>
                <w:sz w:val="18"/>
                <w:szCs w:val="18"/>
              </w:rPr>
              <w:t>万元，</w:t>
            </w:r>
            <w:r>
              <w:rPr>
                <w:rFonts w:ascii="宋体" w:hAnsi="宋体" w:cs="宋体"/>
                <w:color w:val="000000"/>
                <w:kern w:val="0"/>
                <w:sz w:val="18"/>
                <w:szCs w:val="18"/>
              </w:rPr>
              <w:t xml:space="preserve"> </w:t>
            </w:r>
            <w:r>
              <w:rPr>
                <w:rFonts w:ascii="宋体" w:hAnsi="宋体" w:cs="宋体" w:hint="eastAsia"/>
                <w:color w:val="000000"/>
                <w:kern w:val="0"/>
                <w:sz w:val="18"/>
                <w:szCs w:val="18"/>
              </w:rPr>
              <w:t>审定</w:t>
            </w:r>
            <w:r>
              <w:rPr>
                <w:rFonts w:ascii="宋体" w:hAnsi="宋体" w:cs="宋体"/>
                <w:color w:val="000000"/>
                <w:kern w:val="0"/>
                <w:sz w:val="18"/>
                <w:szCs w:val="18"/>
              </w:rPr>
              <w:t>246,493.91</w:t>
            </w:r>
            <w:r>
              <w:rPr>
                <w:rFonts w:ascii="宋体" w:hAnsi="宋体" w:cs="宋体" w:hint="eastAsia"/>
                <w:color w:val="000000"/>
                <w:kern w:val="0"/>
                <w:sz w:val="18"/>
                <w:szCs w:val="18"/>
              </w:rPr>
              <w:t>万元，核减</w:t>
            </w:r>
            <w:r>
              <w:rPr>
                <w:rFonts w:ascii="宋体" w:hAnsi="宋体" w:cs="宋体"/>
                <w:color w:val="000000"/>
                <w:kern w:val="0"/>
                <w:sz w:val="18"/>
                <w:szCs w:val="18"/>
              </w:rPr>
              <w:t>58,761.551</w:t>
            </w:r>
            <w:r>
              <w:rPr>
                <w:rFonts w:ascii="宋体" w:hAnsi="宋体" w:cs="宋体" w:hint="eastAsia"/>
                <w:color w:val="000000"/>
                <w:kern w:val="0"/>
                <w:sz w:val="18"/>
                <w:szCs w:val="18"/>
              </w:rPr>
              <w:t>万元，核减率</w:t>
            </w:r>
            <w:r>
              <w:rPr>
                <w:rFonts w:ascii="宋体" w:hAnsi="宋体" w:cs="宋体"/>
                <w:color w:val="000000"/>
                <w:kern w:val="0"/>
                <w:sz w:val="18"/>
                <w:szCs w:val="18"/>
              </w:rPr>
              <w:t>19.25%</w:t>
            </w:r>
            <w:r>
              <w:rPr>
                <w:rFonts w:ascii="宋体" w:hAnsi="宋体" w:cs="宋体" w:hint="eastAsia"/>
                <w:color w:val="000000"/>
                <w:kern w:val="0"/>
                <w:sz w:val="18"/>
                <w:szCs w:val="18"/>
              </w:rPr>
              <w:t>；预算执行方面：年初预算计划</w:t>
            </w:r>
            <w:r>
              <w:rPr>
                <w:rFonts w:ascii="宋体" w:hAnsi="宋体" w:cs="宋体"/>
                <w:color w:val="000000"/>
                <w:kern w:val="0"/>
                <w:sz w:val="18"/>
                <w:szCs w:val="18"/>
              </w:rPr>
              <w:t>180</w:t>
            </w:r>
            <w:r>
              <w:rPr>
                <w:rFonts w:ascii="宋体" w:hAnsi="宋体" w:cs="宋体" w:hint="eastAsia"/>
                <w:color w:val="000000"/>
                <w:kern w:val="0"/>
                <w:sz w:val="18"/>
                <w:szCs w:val="18"/>
              </w:rPr>
              <w:t>万元，实际执行</w:t>
            </w:r>
            <w:r>
              <w:rPr>
                <w:rFonts w:ascii="宋体" w:hAnsi="宋体" w:cs="宋体"/>
                <w:color w:val="000000"/>
                <w:kern w:val="0"/>
                <w:sz w:val="18"/>
                <w:szCs w:val="18"/>
              </w:rPr>
              <w:t>166.95</w:t>
            </w:r>
            <w:r>
              <w:rPr>
                <w:rFonts w:ascii="宋体" w:hAnsi="宋体" w:cs="宋体" w:hint="eastAsia"/>
                <w:color w:val="000000"/>
                <w:kern w:val="0"/>
                <w:sz w:val="18"/>
                <w:szCs w:val="18"/>
              </w:rPr>
              <w:t>万元。</w:t>
            </w:r>
          </w:p>
        </w:tc>
      </w:tr>
      <w:tr w:rsidR="00096B3E">
        <w:trPr>
          <w:trHeight w:val="450"/>
          <w:jc w:val="center"/>
        </w:trPr>
        <w:tc>
          <w:tcPr>
            <w:tcW w:w="568" w:type="dxa"/>
            <w:vMerge/>
            <w:tcBorders>
              <w:top w:val="nil"/>
              <w:left w:val="single" w:sz="8" w:space="0" w:color="auto"/>
              <w:bottom w:val="single" w:sz="8"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711" w:type="dxa"/>
            <w:vMerge/>
            <w:tcBorders>
              <w:top w:val="nil"/>
              <w:left w:val="single" w:sz="4" w:space="0" w:color="auto"/>
              <w:bottom w:val="single" w:sz="4"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98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产出情况及分析</w:t>
            </w:r>
          </w:p>
        </w:tc>
        <w:tc>
          <w:tcPr>
            <w:tcW w:w="7136" w:type="dxa"/>
            <w:gridSpan w:val="8"/>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数量方面：长期聘用人员实际</w:t>
            </w:r>
            <w:r>
              <w:rPr>
                <w:rFonts w:ascii="宋体" w:hAnsi="宋体" w:cs="宋体"/>
                <w:color w:val="000000"/>
                <w:kern w:val="0"/>
                <w:sz w:val="18"/>
                <w:szCs w:val="18"/>
              </w:rPr>
              <w:t>23</w:t>
            </w:r>
            <w:r>
              <w:rPr>
                <w:rFonts w:ascii="宋体" w:hAnsi="宋体" w:cs="宋体" w:hint="eastAsia"/>
                <w:color w:val="000000"/>
                <w:kern w:val="0"/>
                <w:sz w:val="18"/>
                <w:szCs w:val="18"/>
              </w:rPr>
              <w:t>人，控制在年初计划</w:t>
            </w:r>
            <w:r>
              <w:rPr>
                <w:rFonts w:ascii="宋体" w:hAnsi="宋体" w:cs="宋体"/>
                <w:color w:val="000000"/>
                <w:kern w:val="0"/>
                <w:sz w:val="18"/>
                <w:szCs w:val="18"/>
              </w:rPr>
              <w:t>25</w:t>
            </w:r>
            <w:r>
              <w:rPr>
                <w:rFonts w:ascii="宋体" w:hAnsi="宋体" w:cs="宋体" w:hint="eastAsia"/>
                <w:color w:val="000000"/>
                <w:kern w:val="0"/>
                <w:sz w:val="18"/>
                <w:szCs w:val="18"/>
              </w:rPr>
              <w:t>人内；评审项目完成</w:t>
            </w:r>
            <w:r>
              <w:rPr>
                <w:rFonts w:ascii="宋体" w:hAnsi="宋体" w:cs="宋体"/>
                <w:color w:val="000000"/>
                <w:kern w:val="0"/>
                <w:sz w:val="18"/>
                <w:szCs w:val="18"/>
              </w:rPr>
              <w:t>286</w:t>
            </w:r>
            <w:r>
              <w:rPr>
                <w:rFonts w:ascii="宋体" w:hAnsi="宋体" w:cs="宋体" w:hint="eastAsia"/>
                <w:color w:val="000000"/>
                <w:kern w:val="0"/>
                <w:sz w:val="18"/>
                <w:szCs w:val="18"/>
              </w:rPr>
              <w:t>项，超年度评审计划</w:t>
            </w:r>
            <w:r>
              <w:rPr>
                <w:rFonts w:ascii="宋体" w:hAnsi="宋体" w:cs="宋体"/>
                <w:color w:val="000000"/>
                <w:kern w:val="0"/>
                <w:sz w:val="18"/>
                <w:szCs w:val="18"/>
              </w:rPr>
              <w:t>160</w:t>
            </w:r>
            <w:r>
              <w:rPr>
                <w:rFonts w:ascii="宋体" w:hAnsi="宋体" w:cs="宋体" w:hint="eastAsia"/>
                <w:color w:val="000000"/>
                <w:kern w:val="0"/>
                <w:sz w:val="18"/>
                <w:szCs w:val="18"/>
              </w:rPr>
              <w:t>项的</w:t>
            </w:r>
            <w:r>
              <w:rPr>
                <w:rFonts w:ascii="宋体" w:hAnsi="宋体" w:cs="宋体"/>
                <w:color w:val="000000"/>
                <w:kern w:val="0"/>
                <w:sz w:val="18"/>
                <w:szCs w:val="18"/>
              </w:rPr>
              <w:t>78.75%</w:t>
            </w:r>
            <w:r>
              <w:rPr>
                <w:rFonts w:ascii="宋体" w:hAnsi="宋体" w:cs="宋体" w:hint="eastAsia"/>
                <w:color w:val="000000"/>
                <w:kern w:val="0"/>
                <w:sz w:val="18"/>
                <w:szCs w:val="18"/>
              </w:rPr>
              <w:t>。</w:t>
            </w:r>
            <w:r>
              <w:rPr>
                <w:rFonts w:ascii="宋体" w:cs="宋体"/>
                <w:color w:val="000000"/>
                <w:kern w:val="0"/>
                <w:sz w:val="18"/>
                <w:szCs w:val="18"/>
              </w:rPr>
              <w:br/>
            </w:r>
            <w:r>
              <w:rPr>
                <w:rFonts w:ascii="宋体" w:hAnsi="宋体" w:cs="宋体" w:hint="eastAsia"/>
                <w:color w:val="000000"/>
                <w:kern w:val="0"/>
                <w:sz w:val="18"/>
                <w:szCs w:val="18"/>
              </w:rPr>
              <w:t>质量方面：在工作实践中展现出财评人懂业务、讲道德、重内涵的正面形象，营造了客观公正、廉洁高效、服务创新的良好氛围，全年未发生评审项目失误情况，。</w:t>
            </w:r>
            <w:r>
              <w:rPr>
                <w:rFonts w:ascii="宋体" w:cs="宋体"/>
                <w:color w:val="000000"/>
                <w:kern w:val="0"/>
                <w:sz w:val="18"/>
                <w:szCs w:val="18"/>
              </w:rPr>
              <w:br/>
            </w:r>
            <w:r>
              <w:rPr>
                <w:rFonts w:ascii="宋体" w:hAnsi="宋体" w:cs="宋体" w:hint="eastAsia"/>
                <w:color w:val="000000"/>
                <w:kern w:val="0"/>
                <w:sz w:val="18"/>
                <w:szCs w:val="18"/>
              </w:rPr>
              <w:t>时效方面：认真学习、准确理解和掌握有关政策、制度的要点，充分了解评审项目的要求，按照规定细致研究拟定切实可行的评审方案，明确统一规范的评审口径，认真领会评审要求，按时及时完成了评审任务。</w:t>
            </w:r>
            <w:r>
              <w:rPr>
                <w:rFonts w:ascii="宋体" w:cs="宋体"/>
                <w:color w:val="000000"/>
                <w:kern w:val="0"/>
                <w:sz w:val="18"/>
                <w:szCs w:val="18"/>
              </w:rPr>
              <w:br/>
            </w:r>
            <w:r>
              <w:rPr>
                <w:rFonts w:ascii="宋体" w:hAnsi="宋体" w:cs="宋体" w:hint="eastAsia"/>
                <w:color w:val="000000"/>
                <w:kern w:val="0"/>
                <w:sz w:val="18"/>
                <w:szCs w:val="18"/>
              </w:rPr>
              <w:t>成本方面：年初预算计划</w:t>
            </w:r>
            <w:r>
              <w:rPr>
                <w:rFonts w:ascii="宋体" w:hAnsi="宋体" w:cs="宋体"/>
                <w:color w:val="000000"/>
                <w:kern w:val="0"/>
                <w:sz w:val="18"/>
                <w:szCs w:val="18"/>
              </w:rPr>
              <w:t>180</w:t>
            </w:r>
            <w:r>
              <w:rPr>
                <w:rFonts w:ascii="宋体" w:hAnsi="宋体" w:cs="宋体" w:hint="eastAsia"/>
                <w:color w:val="000000"/>
                <w:kern w:val="0"/>
                <w:sz w:val="18"/>
                <w:szCs w:val="18"/>
              </w:rPr>
              <w:t>万元，实际执行</w:t>
            </w:r>
            <w:r>
              <w:rPr>
                <w:rFonts w:ascii="宋体" w:hAnsi="宋体" w:cs="宋体"/>
                <w:color w:val="000000"/>
                <w:kern w:val="0"/>
                <w:sz w:val="18"/>
                <w:szCs w:val="18"/>
              </w:rPr>
              <w:t>166.95</w:t>
            </w:r>
            <w:r>
              <w:rPr>
                <w:rFonts w:ascii="宋体" w:hAnsi="宋体" w:cs="宋体" w:hint="eastAsia"/>
                <w:color w:val="000000"/>
                <w:kern w:val="0"/>
                <w:sz w:val="18"/>
                <w:szCs w:val="18"/>
              </w:rPr>
              <w:t>万元，节约资金</w:t>
            </w:r>
            <w:r>
              <w:rPr>
                <w:rFonts w:ascii="宋体" w:hAnsi="宋体" w:cs="宋体"/>
                <w:color w:val="000000"/>
                <w:kern w:val="0"/>
                <w:sz w:val="18"/>
                <w:szCs w:val="18"/>
              </w:rPr>
              <w:t>13.05</w:t>
            </w:r>
            <w:r>
              <w:rPr>
                <w:rFonts w:ascii="宋体" w:hAnsi="宋体" w:cs="宋体" w:hint="eastAsia"/>
                <w:color w:val="000000"/>
                <w:kern w:val="0"/>
                <w:sz w:val="18"/>
                <w:szCs w:val="18"/>
              </w:rPr>
              <w:t>万元，节约资金</w:t>
            </w:r>
            <w:r>
              <w:rPr>
                <w:rFonts w:ascii="宋体" w:hAnsi="宋体" w:cs="宋体"/>
                <w:color w:val="000000"/>
                <w:kern w:val="0"/>
                <w:sz w:val="18"/>
                <w:szCs w:val="18"/>
              </w:rPr>
              <w:t>7.25%</w:t>
            </w:r>
            <w:r>
              <w:rPr>
                <w:rFonts w:ascii="宋体" w:hAnsi="宋体" w:cs="宋体" w:hint="eastAsia"/>
                <w:color w:val="000000"/>
                <w:kern w:val="0"/>
                <w:sz w:val="18"/>
                <w:szCs w:val="18"/>
              </w:rPr>
              <w:t>。</w:t>
            </w:r>
          </w:p>
        </w:tc>
      </w:tr>
      <w:tr w:rsidR="00096B3E">
        <w:trPr>
          <w:trHeight w:val="1230"/>
          <w:jc w:val="center"/>
        </w:trPr>
        <w:tc>
          <w:tcPr>
            <w:tcW w:w="568" w:type="dxa"/>
            <w:vMerge/>
            <w:tcBorders>
              <w:top w:val="nil"/>
              <w:left w:val="single" w:sz="8" w:space="0" w:color="auto"/>
              <w:bottom w:val="single" w:sz="8"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711" w:type="dxa"/>
            <w:vMerge/>
            <w:tcBorders>
              <w:top w:val="nil"/>
              <w:left w:val="single" w:sz="4" w:space="0" w:color="auto"/>
              <w:bottom w:val="single" w:sz="4"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98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效益情况及分析</w:t>
            </w:r>
          </w:p>
        </w:tc>
        <w:tc>
          <w:tcPr>
            <w:tcW w:w="7136" w:type="dxa"/>
            <w:gridSpan w:val="8"/>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社会效益方面</w:t>
            </w:r>
            <w:r>
              <w:rPr>
                <w:rFonts w:ascii="宋体" w:hAnsi="宋体" w:cs="宋体"/>
                <w:color w:val="000000"/>
                <w:kern w:val="0"/>
                <w:sz w:val="18"/>
                <w:szCs w:val="18"/>
              </w:rPr>
              <w:t>:</w:t>
            </w:r>
            <w:r>
              <w:rPr>
                <w:rFonts w:ascii="宋体" w:hAnsi="宋体" w:cs="宋体" w:hint="eastAsia"/>
                <w:color w:val="000000"/>
                <w:kern w:val="0"/>
                <w:sz w:val="18"/>
                <w:szCs w:val="18"/>
              </w:rPr>
              <w:t>随着评审工作的深入开展，评审中心的社会认知度也在逐步提高，评审结论的得到充分认可，基本上做到客观、公正，真实反映财政投资项目的实际情况，通过评审手段实现对财政性资金全过程监督管理。</w:t>
            </w:r>
          </w:p>
        </w:tc>
      </w:tr>
      <w:tr w:rsidR="00096B3E">
        <w:trPr>
          <w:trHeight w:val="1305"/>
          <w:jc w:val="center"/>
        </w:trPr>
        <w:tc>
          <w:tcPr>
            <w:tcW w:w="568" w:type="dxa"/>
            <w:vMerge/>
            <w:tcBorders>
              <w:top w:val="nil"/>
              <w:left w:val="single" w:sz="8" w:space="0" w:color="auto"/>
              <w:bottom w:val="single" w:sz="8"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711" w:type="dxa"/>
            <w:vMerge/>
            <w:tcBorders>
              <w:top w:val="nil"/>
              <w:left w:val="single" w:sz="4" w:space="0" w:color="auto"/>
              <w:bottom w:val="single" w:sz="4"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98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满意度情况及分析</w:t>
            </w:r>
          </w:p>
        </w:tc>
        <w:tc>
          <w:tcPr>
            <w:tcW w:w="7136" w:type="dxa"/>
            <w:gridSpan w:val="8"/>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以服务大局，节支增效为标准，进一步理顺了工作关系，处理好有关部门间的关系，协调好与项目建设相关市场主体的关系，提高评审结论的公正性，同时持续优化评审操作流程，简化评审程序，提高评审服务水平，加强项目办理时限管理，得到所涉及评审项目部门的一致好评。</w:t>
            </w:r>
          </w:p>
        </w:tc>
      </w:tr>
      <w:tr w:rsidR="00096B3E">
        <w:trPr>
          <w:trHeight w:val="2145"/>
          <w:jc w:val="center"/>
        </w:trPr>
        <w:tc>
          <w:tcPr>
            <w:tcW w:w="568" w:type="dxa"/>
            <w:vMerge/>
            <w:tcBorders>
              <w:top w:val="nil"/>
              <w:left w:val="single" w:sz="8" w:space="0" w:color="auto"/>
              <w:bottom w:val="single" w:sz="8"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1691"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主要经验做法</w:t>
            </w:r>
          </w:p>
        </w:tc>
        <w:tc>
          <w:tcPr>
            <w:tcW w:w="7136" w:type="dxa"/>
            <w:gridSpan w:val="8"/>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不断完善内部管理机制，进一步修订和完善各项评审制度、规范，先后完善了评审工作制度、廉洁自律制度等一系列制度，强调科学规范、客观公正、公开透明、廉洁高效，形成了“制约有效、权责明晰、运行规范”的内控机制。项目责任人制、复核制、限时办结制等监督制约机制落到实处，时刻注意防范评审风险，保证了评审效率和质量的稳步提高。靠流程管事，完善了评审内部工作流程、复核流程，评审人员要在工作流程留下“痕迹”，真正做到工作有迹可循、有错可纠。</w:t>
            </w:r>
          </w:p>
        </w:tc>
      </w:tr>
      <w:tr w:rsidR="00096B3E">
        <w:trPr>
          <w:trHeight w:val="1140"/>
          <w:jc w:val="center"/>
        </w:trPr>
        <w:tc>
          <w:tcPr>
            <w:tcW w:w="568" w:type="dxa"/>
            <w:vMerge/>
            <w:tcBorders>
              <w:top w:val="nil"/>
              <w:left w:val="single" w:sz="8" w:space="0" w:color="auto"/>
              <w:bottom w:val="single" w:sz="8"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1691" w:type="dxa"/>
            <w:gridSpan w:val="2"/>
            <w:tcBorders>
              <w:top w:val="single" w:sz="4" w:space="0" w:color="auto"/>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项目管理中存在的</w:t>
            </w:r>
            <w:r>
              <w:rPr>
                <w:rFonts w:ascii="宋体" w:cs="宋体"/>
                <w:color w:val="000000"/>
                <w:kern w:val="0"/>
                <w:sz w:val="18"/>
                <w:szCs w:val="18"/>
              </w:rPr>
              <w:br/>
            </w:r>
            <w:r>
              <w:rPr>
                <w:rFonts w:ascii="宋体" w:hAnsi="宋体" w:cs="宋体" w:hint="eastAsia"/>
                <w:color w:val="000000"/>
                <w:kern w:val="0"/>
                <w:sz w:val="18"/>
                <w:szCs w:val="18"/>
              </w:rPr>
              <w:t>主要问题及原因分析</w:t>
            </w:r>
          </w:p>
        </w:tc>
        <w:tc>
          <w:tcPr>
            <w:tcW w:w="7136" w:type="dxa"/>
            <w:gridSpan w:val="8"/>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随着评审职责不断扩大，评审中心专业绩效评审人员匮乏、专业结构不全面、评审力量</w:t>
            </w:r>
            <w:r>
              <w:rPr>
                <w:rFonts w:ascii="宋体" w:cs="宋体"/>
                <w:color w:val="000000"/>
                <w:kern w:val="0"/>
                <w:sz w:val="18"/>
                <w:szCs w:val="18"/>
              </w:rPr>
              <w:br/>
            </w:r>
            <w:r>
              <w:rPr>
                <w:rFonts w:ascii="宋体" w:hAnsi="宋体" w:cs="宋体" w:hint="eastAsia"/>
                <w:color w:val="000000"/>
                <w:kern w:val="0"/>
                <w:sz w:val="18"/>
                <w:szCs w:val="18"/>
              </w:rPr>
              <w:t>不足；个别项目离承诺时效仍有差距，项目评审工作在一定程度上缺乏紧迫感，评审的质量和效率仍有待提高。</w:t>
            </w:r>
          </w:p>
        </w:tc>
      </w:tr>
      <w:tr w:rsidR="00096B3E">
        <w:trPr>
          <w:trHeight w:val="2610"/>
          <w:jc w:val="center"/>
        </w:trPr>
        <w:tc>
          <w:tcPr>
            <w:tcW w:w="568" w:type="dxa"/>
            <w:vMerge/>
            <w:tcBorders>
              <w:top w:val="nil"/>
              <w:left w:val="single" w:sz="8" w:space="0" w:color="auto"/>
              <w:bottom w:val="single" w:sz="8"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1691" w:type="dxa"/>
            <w:gridSpan w:val="2"/>
            <w:tcBorders>
              <w:top w:val="single" w:sz="4" w:space="0" w:color="auto"/>
              <w:left w:val="nil"/>
              <w:bottom w:val="single" w:sz="8"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下一步改进措施及</w:t>
            </w:r>
            <w:r>
              <w:rPr>
                <w:rFonts w:ascii="宋体" w:cs="宋体"/>
                <w:color w:val="000000"/>
                <w:kern w:val="0"/>
                <w:sz w:val="18"/>
                <w:szCs w:val="18"/>
              </w:rPr>
              <w:br/>
            </w:r>
            <w:r>
              <w:rPr>
                <w:rFonts w:ascii="宋体" w:hAnsi="宋体" w:cs="宋体" w:hint="eastAsia"/>
                <w:color w:val="000000"/>
                <w:kern w:val="0"/>
                <w:sz w:val="18"/>
                <w:szCs w:val="18"/>
              </w:rPr>
              <w:t>管理建议</w:t>
            </w:r>
          </w:p>
        </w:tc>
        <w:tc>
          <w:tcPr>
            <w:tcW w:w="7136" w:type="dxa"/>
            <w:gridSpan w:val="8"/>
            <w:tcBorders>
              <w:top w:val="single" w:sz="4" w:space="0" w:color="auto"/>
              <w:left w:val="nil"/>
              <w:bottom w:val="single" w:sz="8"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一是注重思想教育，提高服务意识。践行服务宗旨，深挖主观服务意识不到位的根源，倡导主动服务，营造和谐团队的工作氛围的理念。</w:t>
            </w:r>
            <w:r>
              <w:rPr>
                <w:rFonts w:ascii="宋体" w:cs="宋体"/>
                <w:color w:val="000000"/>
                <w:kern w:val="0"/>
                <w:sz w:val="18"/>
                <w:szCs w:val="18"/>
              </w:rPr>
              <w:br/>
            </w:r>
            <w:r>
              <w:rPr>
                <w:rFonts w:ascii="宋体" w:hAnsi="宋体" w:cs="宋体" w:hint="eastAsia"/>
                <w:color w:val="000000"/>
                <w:kern w:val="0"/>
                <w:sz w:val="18"/>
                <w:szCs w:val="18"/>
              </w:rPr>
              <w:t>二是加强评审业务培训力度。组织不同类型的业务培训班，使大家能够熟悉评审工作的程序及规范，提高对评审相关政策制度的认识与理解，做</w:t>
            </w:r>
            <w:r>
              <w:rPr>
                <w:rFonts w:ascii="宋体" w:hAnsi="宋体" w:cs="宋体"/>
                <w:color w:val="000000"/>
                <w:kern w:val="0"/>
                <w:sz w:val="18"/>
                <w:szCs w:val="18"/>
              </w:rPr>
              <w:t xml:space="preserve"> </w:t>
            </w:r>
            <w:r>
              <w:rPr>
                <w:rFonts w:ascii="宋体" w:hAnsi="宋体" w:cs="宋体" w:hint="eastAsia"/>
                <w:color w:val="000000"/>
                <w:kern w:val="0"/>
                <w:sz w:val="18"/>
                <w:szCs w:val="18"/>
              </w:rPr>
              <w:t>“能力强、业务精、思想正”的合格的评审工作人员。</w:t>
            </w:r>
            <w:r>
              <w:rPr>
                <w:rFonts w:ascii="宋体" w:cs="宋体"/>
                <w:color w:val="000000"/>
                <w:kern w:val="0"/>
                <w:sz w:val="18"/>
                <w:szCs w:val="18"/>
              </w:rPr>
              <w:br/>
            </w:r>
            <w:r>
              <w:rPr>
                <w:rFonts w:ascii="宋体" w:hAnsi="宋体" w:cs="宋体" w:hint="eastAsia"/>
                <w:color w:val="000000"/>
                <w:kern w:val="0"/>
                <w:sz w:val="18"/>
                <w:szCs w:val="18"/>
              </w:rPr>
              <w:t>三是建立职责清晰良好的工作管理机制。将工作进行合理分工，责任明确，可以最大限度地实现劳动用工的科学配置，有效地防止因分工不明确而导致的责任模糊的现象，规范操作行为，更好地发现和使用人才，从而提高工作效率和工作质量。</w:t>
            </w:r>
          </w:p>
        </w:tc>
      </w:tr>
    </w:tbl>
    <w:p w:rsidR="00096B3E" w:rsidRDefault="00041B7D" w:rsidP="00B4136E">
      <w:pPr>
        <w:pStyle w:val="p0"/>
        <w:numPr>
          <w:ilvl w:val="0"/>
          <w:numId w:val="1"/>
        </w:numPr>
        <w:spacing w:beforeLines="50" w:before="156"/>
        <w:ind w:firstLine="646"/>
        <w:rPr>
          <w:rFonts w:ascii="仿宋_GB2312" w:eastAsia="仿宋_GB2312"/>
          <w:sz w:val="32"/>
          <w:szCs w:val="32"/>
        </w:rPr>
      </w:pPr>
      <w:r>
        <w:rPr>
          <w:rFonts w:ascii="仿宋_GB2312" w:eastAsia="仿宋_GB2312" w:hint="eastAsia"/>
          <w:b/>
          <w:sz w:val="32"/>
          <w:szCs w:val="32"/>
        </w:rPr>
        <w:t>清洁取暖技术支撑全过程服务</w:t>
      </w:r>
      <w:r>
        <w:rPr>
          <w:rFonts w:ascii="仿宋_GB2312" w:eastAsia="仿宋_GB2312" w:hint="eastAsia"/>
          <w:sz w:val="32"/>
          <w:szCs w:val="32"/>
        </w:rPr>
        <w:t>绩效自评综述：根据年初设定的绩效目标，项目自评得分</w:t>
      </w:r>
      <w:r>
        <w:rPr>
          <w:rFonts w:ascii="仿宋_GB2312" w:eastAsia="仿宋_GB2312"/>
          <w:sz w:val="32"/>
          <w:szCs w:val="32"/>
        </w:rPr>
        <w:t>87.15</w:t>
      </w:r>
      <w:r>
        <w:rPr>
          <w:rFonts w:ascii="仿宋_GB2312" w:eastAsia="仿宋_GB2312" w:hint="eastAsia"/>
          <w:sz w:val="32"/>
          <w:szCs w:val="32"/>
        </w:rPr>
        <w:t>分。全年预算数</w:t>
      </w:r>
      <w:r>
        <w:rPr>
          <w:rFonts w:ascii="仿宋_GB2312" w:eastAsia="仿宋_GB2312"/>
          <w:sz w:val="32"/>
          <w:szCs w:val="32"/>
        </w:rPr>
        <w:t>384</w:t>
      </w:r>
      <w:r>
        <w:rPr>
          <w:rFonts w:ascii="仿宋_GB2312" w:eastAsia="仿宋_GB2312" w:hint="eastAsia"/>
          <w:sz w:val="32"/>
          <w:szCs w:val="32"/>
        </w:rPr>
        <w:t>万元，执行数为</w:t>
      </w:r>
      <w:r>
        <w:rPr>
          <w:rFonts w:ascii="仿宋_GB2312" w:eastAsia="仿宋_GB2312"/>
          <w:sz w:val="32"/>
          <w:szCs w:val="32"/>
        </w:rPr>
        <w:t>384</w:t>
      </w:r>
      <w:r>
        <w:rPr>
          <w:rFonts w:ascii="仿宋_GB2312" w:eastAsia="仿宋_GB2312" w:hint="eastAsia"/>
          <w:sz w:val="32"/>
          <w:szCs w:val="32"/>
        </w:rPr>
        <w:t>万元，完成预算的</w:t>
      </w:r>
      <w:r>
        <w:rPr>
          <w:rFonts w:ascii="仿宋_GB2312" w:eastAsia="仿宋_GB2312"/>
          <w:sz w:val="32"/>
          <w:szCs w:val="32"/>
        </w:rPr>
        <w:t>100%</w:t>
      </w:r>
      <w:r>
        <w:rPr>
          <w:rFonts w:ascii="仿宋_GB2312" w:eastAsia="仿宋_GB2312" w:hint="eastAsia"/>
          <w:sz w:val="32"/>
          <w:szCs w:val="32"/>
        </w:rPr>
        <w:t>。</w:t>
      </w:r>
      <w:r>
        <w:rPr>
          <w:rFonts w:ascii="仿宋_GB2312" w:eastAsia="仿宋_GB2312" w:hint="eastAsia"/>
          <w:b/>
          <w:sz w:val="32"/>
          <w:szCs w:val="32"/>
        </w:rPr>
        <w:t>项目绩效目标完成情况：</w:t>
      </w:r>
      <w:r>
        <w:rPr>
          <w:rFonts w:ascii="仿宋_GB2312" w:eastAsia="仿宋_GB2312" w:hint="eastAsia"/>
          <w:sz w:val="32"/>
          <w:szCs w:val="32"/>
        </w:rPr>
        <w:t>对忻州市冬季清洁取暖项目进行全过程跟踪和服务，为清洁取暖长效运行机制的建立提供强有力的数</w:t>
      </w:r>
      <w:r>
        <w:rPr>
          <w:rFonts w:ascii="仿宋_GB2312" w:eastAsia="仿宋_GB2312" w:hint="eastAsia"/>
          <w:sz w:val="32"/>
          <w:szCs w:val="32"/>
        </w:rPr>
        <w:lastRenderedPageBreak/>
        <w:t>据支撑。</w:t>
      </w:r>
      <w:r>
        <w:rPr>
          <w:rFonts w:ascii="仿宋_GB2312" w:eastAsia="仿宋_GB2312" w:hint="eastAsia"/>
          <w:b/>
          <w:sz w:val="32"/>
          <w:szCs w:val="32"/>
        </w:rPr>
        <w:t>发现的主要问题及原因有：</w:t>
      </w:r>
      <w:r>
        <w:rPr>
          <w:rFonts w:ascii="仿宋_GB2312" w:eastAsia="仿宋_GB2312" w:hint="eastAsia"/>
          <w:sz w:val="32"/>
          <w:szCs w:val="32"/>
        </w:rPr>
        <w:t>一是项目介入初期，实际情况了解不够，与相关单位沟通不够；二是建筑节能改造前期周期长，进展缓慢，工期滞后，未及时完成验收。</w:t>
      </w:r>
      <w:r>
        <w:rPr>
          <w:rFonts w:ascii="仿宋_GB2312" w:eastAsia="仿宋_GB2312" w:hint="eastAsia"/>
          <w:b/>
          <w:sz w:val="32"/>
          <w:szCs w:val="32"/>
        </w:rPr>
        <w:t>下一步改进措施：</w:t>
      </w:r>
      <w:r>
        <w:rPr>
          <w:rFonts w:ascii="仿宋_GB2312" w:eastAsia="仿宋_GB2312" w:hint="eastAsia"/>
          <w:sz w:val="32"/>
          <w:szCs w:val="32"/>
        </w:rPr>
        <w:t>加强宣传推广，加大补贴力度，提高各部门建筑节能改造重视程度以及群众的满意度。</w:t>
      </w:r>
    </w:p>
    <w:p w:rsidR="00096B3E" w:rsidRDefault="00041B7D" w:rsidP="00B4136E">
      <w:pPr>
        <w:pStyle w:val="p0"/>
        <w:spacing w:beforeLines="50" w:before="156"/>
        <w:jc w:val="center"/>
        <w:rPr>
          <w:rFonts w:ascii="仿宋_GB2312" w:eastAsia="仿宋_GB2312"/>
          <w:b/>
          <w:sz w:val="28"/>
          <w:szCs w:val="28"/>
          <w:lang w:val="zh-CN"/>
        </w:rPr>
      </w:pPr>
      <w:r>
        <w:rPr>
          <w:rFonts w:ascii="仿宋_GB2312" w:eastAsia="仿宋_GB2312" w:hint="eastAsia"/>
          <w:b/>
          <w:sz w:val="28"/>
          <w:szCs w:val="28"/>
          <w:lang w:val="zh-CN"/>
        </w:rPr>
        <w:t>清洁取暖技术支撑全过程服务项目绩效自评表</w:t>
      </w:r>
    </w:p>
    <w:p w:rsidR="00096B3E" w:rsidRDefault="00041B7D" w:rsidP="00B4136E">
      <w:pPr>
        <w:pStyle w:val="-"/>
        <w:spacing w:line="240" w:lineRule="auto"/>
        <w:ind w:firstLine="420"/>
        <w:jc w:val="right"/>
        <w:rPr>
          <w:rFonts w:ascii="仿宋_GB2312" w:hAnsi="宋体" w:cs="宋体"/>
          <w:sz w:val="21"/>
          <w:szCs w:val="21"/>
        </w:rPr>
      </w:pPr>
      <w:r>
        <w:rPr>
          <w:rFonts w:ascii="仿宋_GB2312" w:hAnsi="宋体" w:cs="宋体" w:hint="eastAsia"/>
          <w:sz w:val="21"/>
          <w:szCs w:val="21"/>
        </w:rPr>
        <w:t>单位：万元</w:t>
      </w:r>
    </w:p>
    <w:p w:rsidR="00096B3E" w:rsidRDefault="00041B7D" w:rsidP="00B4136E">
      <w:pPr>
        <w:pStyle w:val="-"/>
        <w:spacing w:line="240" w:lineRule="auto"/>
        <w:ind w:firstLine="420"/>
        <w:jc w:val="center"/>
        <w:rPr>
          <w:rFonts w:ascii="仿宋_GB2312"/>
          <w:sz w:val="21"/>
          <w:szCs w:val="21"/>
        </w:rPr>
      </w:pPr>
      <w:r>
        <w:rPr>
          <w:rFonts w:ascii="仿宋_GB2312" w:hAnsi="宋体" w:cs="宋体" w:hint="eastAsia"/>
          <w:sz w:val="21"/>
          <w:szCs w:val="21"/>
        </w:rPr>
        <w:t>（</w:t>
      </w:r>
      <w:r>
        <w:rPr>
          <w:rFonts w:ascii="仿宋_GB2312" w:hAnsi="宋体" w:cs="宋体"/>
          <w:sz w:val="21"/>
          <w:szCs w:val="21"/>
        </w:rPr>
        <w:t>2021</w:t>
      </w:r>
      <w:r>
        <w:rPr>
          <w:rFonts w:ascii="仿宋_GB2312" w:hAnsi="宋体" w:cs="宋体" w:hint="eastAsia"/>
          <w:sz w:val="21"/>
          <w:szCs w:val="21"/>
        </w:rPr>
        <w:t>年度）</w:t>
      </w:r>
    </w:p>
    <w:tbl>
      <w:tblPr>
        <w:tblW w:w="9690" w:type="dxa"/>
        <w:jc w:val="center"/>
        <w:tblInd w:w="781" w:type="dxa"/>
        <w:tblLayout w:type="fixed"/>
        <w:tblLook w:val="0000" w:firstRow="0" w:lastRow="0" w:firstColumn="0" w:lastColumn="0" w:noHBand="0" w:noVBand="0"/>
      </w:tblPr>
      <w:tblGrid>
        <w:gridCol w:w="462"/>
        <w:gridCol w:w="709"/>
        <w:gridCol w:w="992"/>
        <w:gridCol w:w="1276"/>
        <w:gridCol w:w="880"/>
        <w:gridCol w:w="626"/>
        <w:gridCol w:w="1580"/>
        <w:gridCol w:w="1223"/>
        <w:gridCol w:w="682"/>
        <w:gridCol w:w="694"/>
        <w:gridCol w:w="566"/>
      </w:tblGrid>
      <w:tr w:rsidR="00096B3E">
        <w:trPr>
          <w:trHeight w:val="342"/>
          <w:jc w:val="center"/>
        </w:trPr>
        <w:tc>
          <w:tcPr>
            <w:tcW w:w="1171" w:type="dxa"/>
            <w:gridSpan w:val="2"/>
            <w:tcBorders>
              <w:top w:val="single" w:sz="8" w:space="0" w:color="auto"/>
              <w:left w:val="single" w:sz="8"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项目名称</w:t>
            </w:r>
          </w:p>
        </w:tc>
        <w:tc>
          <w:tcPr>
            <w:tcW w:w="8519" w:type="dxa"/>
            <w:gridSpan w:val="9"/>
            <w:tcBorders>
              <w:top w:val="single" w:sz="8"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清洁取暖技术支撑全过程服务</w:t>
            </w:r>
          </w:p>
        </w:tc>
      </w:tr>
      <w:tr w:rsidR="00096B3E">
        <w:trPr>
          <w:trHeight w:val="342"/>
          <w:jc w:val="center"/>
        </w:trPr>
        <w:tc>
          <w:tcPr>
            <w:tcW w:w="1171" w:type="dxa"/>
            <w:gridSpan w:val="2"/>
            <w:tcBorders>
              <w:top w:val="single" w:sz="4" w:space="0" w:color="auto"/>
              <w:left w:val="single" w:sz="8"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主管部门</w:t>
            </w:r>
          </w:p>
        </w:tc>
        <w:tc>
          <w:tcPr>
            <w:tcW w:w="3774" w:type="dxa"/>
            <w:gridSpan w:val="4"/>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忻州市财政局</w:t>
            </w:r>
            <w:r>
              <w:rPr>
                <w:rFonts w:ascii="宋体" w:hAnsi="宋体" w:cs="宋体"/>
                <w:color w:val="000000"/>
                <w:kern w:val="0"/>
                <w:sz w:val="18"/>
                <w:szCs w:val="18"/>
              </w:rPr>
              <w:t>-114</w:t>
            </w:r>
          </w:p>
        </w:tc>
        <w:tc>
          <w:tcPr>
            <w:tcW w:w="158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实施单位</w:t>
            </w:r>
          </w:p>
        </w:tc>
        <w:tc>
          <w:tcPr>
            <w:tcW w:w="3165" w:type="dxa"/>
            <w:gridSpan w:val="4"/>
            <w:tcBorders>
              <w:top w:val="single" w:sz="4" w:space="0" w:color="auto"/>
              <w:left w:val="single" w:sz="4" w:space="0" w:color="auto"/>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忻州市财政局</w:t>
            </w:r>
          </w:p>
        </w:tc>
      </w:tr>
      <w:tr w:rsidR="00096B3E">
        <w:trPr>
          <w:trHeight w:val="402"/>
          <w:jc w:val="center"/>
        </w:trPr>
        <w:tc>
          <w:tcPr>
            <w:tcW w:w="1171" w:type="dxa"/>
            <w:gridSpan w:val="2"/>
            <w:vMerge w:val="restart"/>
            <w:tcBorders>
              <w:top w:val="single" w:sz="4" w:space="0" w:color="auto"/>
              <w:left w:val="single" w:sz="8" w:space="0" w:color="auto"/>
              <w:bottom w:val="single" w:sz="4" w:space="0" w:color="000000"/>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项目资金（万元）</w:t>
            </w:r>
          </w:p>
        </w:tc>
        <w:tc>
          <w:tcPr>
            <w:tcW w:w="2268"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c>
          <w:tcPr>
            <w:tcW w:w="1506"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年初预算数</w:t>
            </w:r>
          </w:p>
        </w:tc>
        <w:tc>
          <w:tcPr>
            <w:tcW w:w="158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全年预算数</w:t>
            </w:r>
          </w:p>
        </w:tc>
        <w:tc>
          <w:tcPr>
            <w:tcW w:w="1223"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全年执行数</w:t>
            </w:r>
          </w:p>
        </w:tc>
        <w:tc>
          <w:tcPr>
            <w:tcW w:w="682"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分值</w:t>
            </w:r>
          </w:p>
        </w:tc>
        <w:tc>
          <w:tcPr>
            <w:tcW w:w="694"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执行率</w:t>
            </w:r>
          </w:p>
        </w:tc>
        <w:tc>
          <w:tcPr>
            <w:tcW w:w="566" w:type="dxa"/>
            <w:tcBorders>
              <w:top w:val="nil"/>
              <w:left w:val="nil"/>
              <w:bottom w:val="single" w:sz="4" w:space="0" w:color="auto"/>
              <w:right w:val="single" w:sz="8"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得分</w:t>
            </w:r>
          </w:p>
        </w:tc>
      </w:tr>
      <w:tr w:rsidR="00096B3E">
        <w:trPr>
          <w:trHeight w:val="402"/>
          <w:jc w:val="center"/>
        </w:trPr>
        <w:tc>
          <w:tcPr>
            <w:tcW w:w="1171" w:type="dxa"/>
            <w:gridSpan w:val="2"/>
            <w:vMerge/>
            <w:tcBorders>
              <w:top w:val="single" w:sz="4" w:space="0" w:color="auto"/>
              <w:left w:val="single" w:sz="8" w:space="0" w:color="auto"/>
              <w:bottom w:val="single" w:sz="4" w:space="0" w:color="000000"/>
              <w:right w:val="single" w:sz="4" w:space="0" w:color="000000"/>
            </w:tcBorders>
            <w:vAlign w:val="center"/>
          </w:tcPr>
          <w:p w:rsidR="00096B3E" w:rsidRDefault="00096B3E">
            <w:pPr>
              <w:widowControl/>
              <w:spacing w:line="240" w:lineRule="exact"/>
              <w:jc w:val="left"/>
              <w:rPr>
                <w:rFonts w:ascii="宋体" w:cs="宋体"/>
                <w:color w:val="000000"/>
                <w:kern w:val="0"/>
                <w:sz w:val="18"/>
                <w:szCs w:val="18"/>
              </w:rPr>
            </w:pPr>
          </w:p>
        </w:tc>
        <w:tc>
          <w:tcPr>
            <w:tcW w:w="2268"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年度资金总额</w:t>
            </w:r>
          </w:p>
        </w:tc>
        <w:tc>
          <w:tcPr>
            <w:tcW w:w="1506"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58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384</w:t>
            </w:r>
          </w:p>
        </w:tc>
        <w:tc>
          <w:tcPr>
            <w:tcW w:w="1223"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384</w:t>
            </w:r>
          </w:p>
        </w:tc>
        <w:tc>
          <w:tcPr>
            <w:tcW w:w="682"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694"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66" w:type="dxa"/>
            <w:tcBorders>
              <w:top w:val="nil"/>
              <w:left w:val="nil"/>
              <w:bottom w:val="single" w:sz="4" w:space="0" w:color="auto"/>
              <w:right w:val="single" w:sz="8"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r>
      <w:tr w:rsidR="00096B3E">
        <w:trPr>
          <w:trHeight w:val="402"/>
          <w:jc w:val="center"/>
        </w:trPr>
        <w:tc>
          <w:tcPr>
            <w:tcW w:w="1171" w:type="dxa"/>
            <w:gridSpan w:val="2"/>
            <w:vMerge/>
            <w:tcBorders>
              <w:top w:val="single" w:sz="4" w:space="0" w:color="auto"/>
              <w:left w:val="single" w:sz="8" w:space="0" w:color="auto"/>
              <w:bottom w:val="single" w:sz="4" w:space="0" w:color="000000"/>
              <w:right w:val="single" w:sz="4" w:space="0" w:color="000000"/>
            </w:tcBorders>
            <w:vAlign w:val="center"/>
          </w:tcPr>
          <w:p w:rsidR="00096B3E" w:rsidRDefault="00096B3E">
            <w:pPr>
              <w:widowControl/>
              <w:spacing w:line="240" w:lineRule="exact"/>
              <w:jc w:val="left"/>
              <w:rPr>
                <w:rFonts w:ascii="宋体" w:cs="宋体"/>
                <w:color w:val="000000"/>
                <w:kern w:val="0"/>
                <w:sz w:val="18"/>
                <w:szCs w:val="18"/>
              </w:rPr>
            </w:pPr>
          </w:p>
        </w:tc>
        <w:tc>
          <w:tcPr>
            <w:tcW w:w="2268"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其中：中央财政资金</w:t>
            </w:r>
          </w:p>
        </w:tc>
        <w:tc>
          <w:tcPr>
            <w:tcW w:w="1506"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58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223"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82"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694"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566" w:type="dxa"/>
            <w:tcBorders>
              <w:top w:val="nil"/>
              <w:left w:val="nil"/>
              <w:bottom w:val="single" w:sz="4" w:space="0" w:color="auto"/>
              <w:right w:val="single" w:sz="8"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rsidR="00096B3E">
        <w:trPr>
          <w:trHeight w:val="402"/>
          <w:jc w:val="center"/>
        </w:trPr>
        <w:tc>
          <w:tcPr>
            <w:tcW w:w="1171" w:type="dxa"/>
            <w:gridSpan w:val="2"/>
            <w:vMerge/>
            <w:tcBorders>
              <w:top w:val="single" w:sz="4" w:space="0" w:color="auto"/>
              <w:left w:val="single" w:sz="8" w:space="0" w:color="auto"/>
              <w:bottom w:val="single" w:sz="4" w:space="0" w:color="000000"/>
              <w:right w:val="single" w:sz="4" w:space="0" w:color="000000"/>
            </w:tcBorders>
            <w:vAlign w:val="center"/>
          </w:tcPr>
          <w:p w:rsidR="00096B3E" w:rsidRDefault="00096B3E">
            <w:pPr>
              <w:widowControl/>
              <w:spacing w:line="240" w:lineRule="exact"/>
              <w:jc w:val="left"/>
              <w:rPr>
                <w:rFonts w:ascii="宋体" w:cs="宋体"/>
                <w:color w:val="000000"/>
                <w:kern w:val="0"/>
                <w:sz w:val="18"/>
                <w:szCs w:val="18"/>
              </w:rPr>
            </w:pPr>
          </w:p>
        </w:tc>
        <w:tc>
          <w:tcPr>
            <w:tcW w:w="2268"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省级财政资金</w:t>
            </w:r>
          </w:p>
        </w:tc>
        <w:tc>
          <w:tcPr>
            <w:tcW w:w="1506"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58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223"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82"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694"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566" w:type="dxa"/>
            <w:tcBorders>
              <w:top w:val="nil"/>
              <w:left w:val="nil"/>
              <w:bottom w:val="single" w:sz="4" w:space="0" w:color="auto"/>
              <w:right w:val="single" w:sz="8"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rsidR="00096B3E">
        <w:trPr>
          <w:trHeight w:val="402"/>
          <w:jc w:val="center"/>
        </w:trPr>
        <w:tc>
          <w:tcPr>
            <w:tcW w:w="1171" w:type="dxa"/>
            <w:gridSpan w:val="2"/>
            <w:vMerge/>
            <w:tcBorders>
              <w:top w:val="single" w:sz="4" w:space="0" w:color="auto"/>
              <w:left w:val="single" w:sz="8" w:space="0" w:color="auto"/>
              <w:bottom w:val="single" w:sz="4" w:space="0" w:color="000000"/>
              <w:right w:val="single" w:sz="4" w:space="0" w:color="000000"/>
            </w:tcBorders>
            <w:vAlign w:val="center"/>
          </w:tcPr>
          <w:p w:rsidR="00096B3E" w:rsidRDefault="00096B3E">
            <w:pPr>
              <w:widowControl/>
              <w:spacing w:line="240" w:lineRule="exact"/>
              <w:jc w:val="left"/>
              <w:rPr>
                <w:rFonts w:ascii="宋体" w:cs="宋体"/>
                <w:color w:val="000000"/>
                <w:kern w:val="0"/>
                <w:sz w:val="18"/>
                <w:szCs w:val="18"/>
              </w:rPr>
            </w:pPr>
          </w:p>
        </w:tc>
        <w:tc>
          <w:tcPr>
            <w:tcW w:w="2268"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市县</w:t>
            </w:r>
            <w:r>
              <w:rPr>
                <w:rFonts w:ascii="宋体" w:hAnsi="宋体" w:cs="宋体"/>
                <w:color w:val="000000"/>
                <w:kern w:val="0"/>
                <w:sz w:val="18"/>
                <w:szCs w:val="18"/>
              </w:rPr>
              <w:t>(</w:t>
            </w:r>
            <w:r>
              <w:rPr>
                <w:rFonts w:ascii="宋体" w:hAnsi="宋体" w:cs="宋体" w:hint="eastAsia"/>
                <w:color w:val="000000"/>
                <w:kern w:val="0"/>
                <w:sz w:val="18"/>
                <w:szCs w:val="18"/>
              </w:rPr>
              <w:t>区</w:t>
            </w:r>
            <w:r>
              <w:rPr>
                <w:rFonts w:ascii="宋体" w:hAnsi="宋体" w:cs="宋体"/>
                <w:color w:val="000000"/>
                <w:kern w:val="0"/>
                <w:sz w:val="18"/>
                <w:szCs w:val="18"/>
              </w:rPr>
              <w:t>)</w:t>
            </w:r>
            <w:r>
              <w:rPr>
                <w:rFonts w:ascii="宋体" w:hAnsi="宋体" w:cs="宋体" w:hint="eastAsia"/>
                <w:color w:val="000000"/>
                <w:kern w:val="0"/>
                <w:sz w:val="18"/>
                <w:szCs w:val="18"/>
              </w:rPr>
              <w:t>财政资金</w:t>
            </w:r>
          </w:p>
        </w:tc>
        <w:tc>
          <w:tcPr>
            <w:tcW w:w="1506"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58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384</w:t>
            </w:r>
          </w:p>
        </w:tc>
        <w:tc>
          <w:tcPr>
            <w:tcW w:w="1223"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384</w:t>
            </w:r>
          </w:p>
        </w:tc>
        <w:tc>
          <w:tcPr>
            <w:tcW w:w="682"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694"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66" w:type="dxa"/>
            <w:tcBorders>
              <w:top w:val="nil"/>
              <w:left w:val="nil"/>
              <w:bottom w:val="single" w:sz="4" w:space="0" w:color="auto"/>
              <w:right w:val="single" w:sz="8"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rsidR="00096B3E">
        <w:trPr>
          <w:trHeight w:val="402"/>
          <w:jc w:val="center"/>
        </w:trPr>
        <w:tc>
          <w:tcPr>
            <w:tcW w:w="1171" w:type="dxa"/>
            <w:gridSpan w:val="2"/>
            <w:vMerge/>
            <w:tcBorders>
              <w:top w:val="single" w:sz="4" w:space="0" w:color="auto"/>
              <w:left w:val="single" w:sz="8" w:space="0" w:color="auto"/>
              <w:bottom w:val="single" w:sz="4" w:space="0" w:color="000000"/>
              <w:right w:val="single" w:sz="4" w:space="0" w:color="000000"/>
            </w:tcBorders>
            <w:vAlign w:val="center"/>
          </w:tcPr>
          <w:p w:rsidR="00096B3E" w:rsidRDefault="00096B3E">
            <w:pPr>
              <w:widowControl/>
              <w:spacing w:line="240" w:lineRule="exact"/>
              <w:jc w:val="left"/>
              <w:rPr>
                <w:rFonts w:ascii="宋体" w:cs="宋体"/>
                <w:color w:val="000000"/>
                <w:kern w:val="0"/>
                <w:sz w:val="18"/>
                <w:szCs w:val="18"/>
              </w:rPr>
            </w:pPr>
          </w:p>
        </w:tc>
        <w:tc>
          <w:tcPr>
            <w:tcW w:w="2268"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上年结转资金</w:t>
            </w:r>
          </w:p>
        </w:tc>
        <w:tc>
          <w:tcPr>
            <w:tcW w:w="1506"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58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223"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82"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694"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566" w:type="dxa"/>
            <w:tcBorders>
              <w:top w:val="nil"/>
              <w:left w:val="nil"/>
              <w:bottom w:val="single" w:sz="4" w:space="0" w:color="auto"/>
              <w:right w:val="single" w:sz="8"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rsidR="00096B3E">
        <w:trPr>
          <w:trHeight w:val="402"/>
          <w:jc w:val="center"/>
        </w:trPr>
        <w:tc>
          <w:tcPr>
            <w:tcW w:w="1171" w:type="dxa"/>
            <w:gridSpan w:val="2"/>
            <w:vMerge/>
            <w:tcBorders>
              <w:top w:val="single" w:sz="4" w:space="0" w:color="auto"/>
              <w:left w:val="single" w:sz="8" w:space="0" w:color="auto"/>
              <w:bottom w:val="single" w:sz="4" w:space="0" w:color="000000"/>
              <w:right w:val="single" w:sz="4" w:space="0" w:color="000000"/>
            </w:tcBorders>
            <w:vAlign w:val="center"/>
          </w:tcPr>
          <w:p w:rsidR="00096B3E" w:rsidRDefault="00096B3E">
            <w:pPr>
              <w:widowControl/>
              <w:spacing w:line="240" w:lineRule="exact"/>
              <w:jc w:val="left"/>
              <w:rPr>
                <w:rFonts w:ascii="宋体" w:cs="宋体"/>
                <w:color w:val="000000"/>
                <w:kern w:val="0"/>
                <w:sz w:val="18"/>
                <w:szCs w:val="18"/>
              </w:rPr>
            </w:pPr>
          </w:p>
        </w:tc>
        <w:tc>
          <w:tcPr>
            <w:tcW w:w="2268"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其他资金</w:t>
            </w:r>
          </w:p>
        </w:tc>
        <w:tc>
          <w:tcPr>
            <w:tcW w:w="1506"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58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223"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82"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694"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566" w:type="dxa"/>
            <w:tcBorders>
              <w:top w:val="nil"/>
              <w:left w:val="nil"/>
              <w:bottom w:val="single" w:sz="4" w:space="0" w:color="auto"/>
              <w:right w:val="single" w:sz="8"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rsidR="00096B3E">
        <w:trPr>
          <w:trHeight w:val="559"/>
          <w:jc w:val="center"/>
        </w:trPr>
        <w:tc>
          <w:tcPr>
            <w:tcW w:w="462" w:type="dxa"/>
            <w:vMerge w:val="restart"/>
            <w:tcBorders>
              <w:top w:val="nil"/>
              <w:left w:val="single" w:sz="8" w:space="0" w:color="auto"/>
              <w:bottom w:val="single" w:sz="4" w:space="0" w:color="auto"/>
              <w:right w:val="single" w:sz="4" w:space="0" w:color="auto"/>
            </w:tcBorders>
            <w:textDirection w:val="tbRlV"/>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年度总体目标</w:t>
            </w:r>
          </w:p>
        </w:tc>
        <w:tc>
          <w:tcPr>
            <w:tcW w:w="4483" w:type="dxa"/>
            <w:gridSpan w:val="5"/>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预期目标</w:t>
            </w:r>
          </w:p>
        </w:tc>
        <w:tc>
          <w:tcPr>
            <w:tcW w:w="4745" w:type="dxa"/>
            <w:gridSpan w:val="5"/>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实际完成情况</w:t>
            </w:r>
          </w:p>
        </w:tc>
      </w:tr>
      <w:tr w:rsidR="00096B3E">
        <w:trPr>
          <w:trHeight w:val="1208"/>
          <w:jc w:val="center"/>
        </w:trPr>
        <w:tc>
          <w:tcPr>
            <w:tcW w:w="462" w:type="dxa"/>
            <w:vMerge/>
            <w:tcBorders>
              <w:top w:val="nil"/>
              <w:left w:val="single" w:sz="8" w:space="0" w:color="auto"/>
              <w:bottom w:val="single" w:sz="4" w:space="0" w:color="auto"/>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4483" w:type="dxa"/>
            <w:gridSpan w:val="5"/>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对忻州市冬季清洁取暖项目进行全过程跟踪和服务，为清洁取暖长效运行机制的建立提供强有力的数据支撑</w:t>
            </w:r>
          </w:p>
        </w:tc>
        <w:tc>
          <w:tcPr>
            <w:tcW w:w="4745" w:type="dxa"/>
            <w:gridSpan w:val="5"/>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预算执行率：</w:t>
            </w:r>
            <w:r>
              <w:rPr>
                <w:rFonts w:ascii="宋体" w:hAnsi="宋体" w:cs="宋体"/>
                <w:color w:val="000000"/>
                <w:kern w:val="0"/>
                <w:sz w:val="18"/>
                <w:szCs w:val="18"/>
              </w:rPr>
              <w:t>100%</w:t>
            </w:r>
            <w:r>
              <w:rPr>
                <w:rFonts w:ascii="宋体" w:hAnsi="宋体" w:cs="宋体" w:hint="eastAsia"/>
                <w:color w:val="000000"/>
                <w:kern w:val="0"/>
                <w:sz w:val="18"/>
                <w:szCs w:val="18"/>
              </w:rPr>
              <w:t>；群众满意度：</w:t>
            </w:r>
            <w:r>
              <w:rPr>
                <w:rFonts w:ascii="宋体" w:hAnsi="宋体" w:cs="宋体"/>
                <w:color w:val="000000"/>
                <w:kern w:val="0"/>
                <w:sz w:val="18"/>
                <w:szCs w:val="18"/>
              </w:rPr>
              <w:t>90%</w:t>
            </w:r>
            <w:r>
              <w:rPr>
                <w:rFonts w:ascii="宋体" w:hAnsi="宋体" w:cs="宋体" w:hint="eastAsia"/>
                <w:color w:val="000000"/>
                <w:kern w:val="0"/>
                <w:sz w:val="18"/>
                <w:szCs w:val="18"/>
              </w:rPr>
              <w:t>；通过国家绩效考核：完成任务；政府部门满意度：</w:t>
            </w:r>
            <w:r>
              <w:rPr>
                <w:rFonts w:ascii="宋体" w:hAnsi="宋体" w:cs="宋体"/>
                <w:color w:val="000000"/>
                <w:kern w:val="0"/>
                <w:sz w:val="18"/>
                <w:szCs w:val="18"/>
              </w:rPr>
              <w:t>90%</w:t>
            </w:r>
            <w:r>
              <w:rPr>
                <w:rFonts w:ascii="宋体" w:hAnsi="宋体" w:cs="宋体" w:hint="eastAsia"/>
                <w:color w:val="000000"/>
                <w:kern w:val="0"/>
                <w:sz w:val="18"/>
                <w:szCs w:val="18"/>
              </w:rPr>
              <w:t>；冬季清洁取暖第三方验收户数：</w:t>
            </w:r>
            <w:r>
              <w:rPr>
                <w:rFonts w:ascii="宋体" w:hAnsi="宋体" w:cs="宋体"/>
                <w:color w:val="000000"/>
                <w:kern w:val="0"/>
                <w:sz w:val="18"/>
                <w:szCs w:val="18"/>
              </w:rPr>
              <w:t>191634</w:t>
            </w:r>
            <w:r>
              <w:rPr>
                <w:rFonts w:ascii="宋体" w:hAnsi="宋体" w:cs="宋体" w:hint="eastAsia"/>
                <w:color w:val="000000"/>
                <w:kern w:val="0"/>
                <w:sz w:val="18"/>
                <w:szCs w:val="18"/>
              </w:rPr>
              <w:t>；服务成果的及时性：</w:t>
            </w:r>
            <w:r>
              <w:rPr>
                <w:rFonts w:ascii="宋体" w:hAnsi="宋体" w:cs="宋体"/>
                <w:color w:val="000000"/>
                <w:kern w:val="0"/>
                <w:sz w:val="18"/>
                <w:szCs w:val="18"/>
              </w:rPr>
              <w:t>2022</w:t>
            </w:r>
            <w:r>
              <w:rPr>
                <w:rFonts w:ascii="宋体" w:hAnsi="宋体" w:cs="宋体" w:hint="eastAsia"/>
                <w:color w:val="000000"/>
                <w:kern w:val="0"/>
                <w:sz w:val="18"/>
                <w:szCs w:val="18"/>
              </w:rPr>
              <w:t>年</w:t>
            </w:r>
            <w:r>
              <w:rPr>
                <w:rFonts w:ascii="宋体" w:hAnsi="宋体" w:cs="宋体"/>
                <w:color w:val="000000"/>
                <w:kern w:val="0"/>
                <w:sz w:val="18"/>
                <w:szCs w:val="18"/>
              </w:rPr>
              <w:t>4</w:t>
            </w:r>
            <w:r>
              <w:rPr>
                <w:rFonts w:ascii="宋体" w:hAnsi="宋体" w:cs="宋体" w:hint="eastAsia"/>
                <w:color w:val="000000"/>
                <w:kern w:val="0"/>
                <w:sz w:val="18"/>
                <w:szCs w:val="18"/>
              </w:rPr>
              <w:t>月底前；评估经费：</w:t>
            </w:r>
            <w:r>
              <w:rPr>
                <w:rFonts w:ascii="宋体" w:hAnsi="宋体" w:cs="宋体"/>
                <w:color w:val="000000"/>
                <w:kern w:val="0"/>
                <w:sz w:val="18"/>
                <w:szCs w:val="18"/>
              </w:rPr>
              <w:t>384</w:t>
            </w:r>
            <w:r>
              <w:rPr>
                <w:rFonts w:ascii="宋体" w:hAnsi="宋体" w:cs="宋体" w:hint="eastAsia"/>
                <w:color w:val="000000"/>
                <w:kern w:val="0"/>
                <w:sz w:val="18"/>
                <w:szCs w:val="18"/>
              </w:rPr>
              <w:t>万元</w:t>
            </w:r>
          </w:p>
        </w:tc>
      </w:tr>
      <w:tr w:rsidR="00096B3E">
        <w:trPr>
          <w:trHeight w:val="450"/>
          <w:jc w:val="center"/>
        </w:trPr>
        <w:tc>
          <w:tcPr>
            <w:tcW w:w="462" w:type="dxa"/>
            <w:tcBorders>
              <w:top w:val="nil"/>
              <w:left w:val="single" w:sz="8" w:space="0" w:color="auto"/>
              <w:bottom w:val="single" w:sz="4" w:space="0" w:color="auto"/>
              <w:right w:val="single" w:sz="4" w:space="0" w:color="auto"/>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一级指标</w:t>
            </w:r>
          </w:p>
        </w:tc>
        <w:tc>
          <w:tcPr>
            <w:tcW w:w="992"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二级指标</w:t>
            </w:r>
          </w:p>
        </w:tc>
        <w:tc>
          <w:tcPr>
            <w:tcW w:w="127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三级指标</w:t>
            </w:r>
          </w:p>
        </w:tc>
        <w:tc>
          <w:tcPr>
            <w:tcW w:w="88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年度指标值</w:t>
            </w:r>
          </w:p>
        </w:tc>
        <w:tc>
          <w:tcPr>
            <w:tcW w:w="62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调整后指标值</w:t>
            </w:r>
          </w:p>
        </w:tc>
        <w:tc>
          <w:tcPr>
            <w:tcW w:w="158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实际完成值</w:t>
            </w:r>
          </w:p>
        </w:tc>
        <w:tc>
          <w:tcPr>
            <w:tcW w:w="1223"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分值</w:t>
            </w:r>
          </w:p>
        </w:tc>
        <w:tc>
          <w:tcPr>
            <w:tcW w:w="682"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得分</w:t>
            </w:r>
          </w:p>
        </w:tc>
        <w:tc>
          <w:tcPr>
            <w:tcW w:w="1260"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偏差原因分析及改进措施</w:t>
            </w:r>
          </w:p>
        </w:tc>
      </w:tr>
      <w:tr w:rsidR="00096B3E">
        <w:trPr>
          <w:trHeight w:val="675"/>
          <w:jc w:val="center"/>
        </w:trPr>
        <w:tc>
          <w:tcPr>
            <w:tcW w:w="462" w:type="dxa"/>
            <w:vMerge w:val="restart"/>
            <w:tcBorders>
              <w:top w:val="nil"/>
              <w:left w:val="single" w:sz="8" w:space="0" w:color="auto"/>
              <w:bottom w:val="nil"/>
              <w:right w:val="single" w:sz="4" w:space="0" w:color="auto"/>
            </w:tcBorders>
            <w:textDirection w:val="tbRlV"/>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绩效目标</w:t>
            </w:r>
          </w:p>
        </w:tc>
        <w:tc>
          <w:tcPr>
            <w:tcW w:w="709" w:type="dxa"/>
            <w:vMerge w:val="restart"/>
            <w:tcBorders>
              <w:top w:val="nil"/>
              <w:left w:val="single" w:sz="4" w:space="0" w:color="auto"/>
              <w:bottom w:val="nil"/>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产出指标</w:t>
            </w:r>
          </w:p>
        </w:tc>
        <w:tc>
          <w:tcPr>
            <w:tcW w:w="992" w:type="dxa"/>
            <w:tcBorders>
              <w:top w:val="nil"/>
              <w:left w:val="nil"/>
              <w:bottom w:val="single" w:sz="4" w:space="0" w:color="auto"/>
              <w:right w:val="single" w:sz="4" w:space="0" w:color="auto"/>
            </w:tcBorders>
            <w:vAlign w:val="center"/>
          </w:tcPr>
          <w:p w:rsidR="00096B3E" w:rsidRDefault="00041B7D">
            <w:pPr>
              <w:widowControl/>
              <w:spacing w:line="240" w:lineRule="exact"/>
              <w:jc w:val="left"/>
              <w:rPr>
                <w:rFonts w:ascii="宋体" w:cs="宋体"/>
                <w:kern w:val="0"/>
                <w:sz w:val="18"/>
                <w:szCs w:val="18"/>
              </w:rPr>
            </w:pPr>
            <w:r>
              <w:rPr>
                <w:rFonts w:ascii="宋体" w:hAnsi="宋体" w:cs="宋体" w:hint="eastAsia"/>
                <w:kern w:val="0"/>
                <w:sz w:val="18"/>
                <w:szCs w:val="18"/>
              </w:rPr>
              <w:t>数量指标</w:t>
            </w:r>
          </w:p>
        </w:tc>
        <w:tc>
          <w:tcPr>
            <w:tcW w:w="127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冬季清洁取暖第三方验收户数</w:t>
            </w:r>
          </w:p>
        </w:tc>
        <w:tc>
          <w:tcPr>
            <w:tcW w:w="88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=191634</w:t>
            </w:r>
            <w:r>
              <w:rPr>
                <w:rFonts w:ascii="宋体" w:hAnsi="宋体" w:cs="宋体" w:hint="eastAsia"/>
                <w:kern w:val="0"/>
                <w:sz w:val="18"/>
                <w:szCs w:val="18"/>
              </w:rPr>
              <w:t>户</w:t>
            </w:r>
          </w:p>
        </w:tc>
        <w:tc>
          <w:tcPr>
            <w:tcW w:w="62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 xml:space="preserve">　</w:t>
            </w:r>
          </w:p>
        </w:tc>
        <w:tc>
          <w:tcPr>
            <w:tcW w:w="158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191634</w:t>
            </w:r>
            <w:r>
              <w:rPr>
                <w:rFonts w:ascii="宋体" w:hAnsi="宋体" w:cs="宋体" w:hint="eastAsia"/>
                <w:kern w:val="0"/>
                <w:sz w:val="18"/>
                <w:szCs w:val="18"/>
              </w:rPr>
              <w:t>户</w:t>
            </w:r>
          </w:p>
        </w:tc>
        <w:tc>
          <w:tcPr>
            <w:tcW w:w="1223"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12.9</w:t>
            </w:r>
          </w:p>
        </w:tc>
        <w:tc>
          <w:tcPr>
            <w:tcW w:w="682"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12.9</w:t>
            </w:r>
          </w:p>
        </w:tc>
        <w:tc>
          <w:tcPr>
            <w:tcW w:w="1260"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450"/>
          <w:jc w:val="center"/>
        </w:trPr>
        <w:tc>
          <w:tcPr>
            <w:tcW w:w="462" w:type="dxa"/>
            <w:vMerge/>
            <w:tcBorders>
              <w:top w:val="nil"/>
              <w:left w:val="single" w:sz="8"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709" w:type="dxa"/>
            <w:vMerge/>
            <w:tcBorders>
              <w:top w:val="nil"/>
              <w:left w:val="single" w:sz="4"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992" w:type="dxa"/>
            <w:tcBorders>
              <w:top w:val="nil"/>
              <w:left w:val="nil"/>
              <w:bottom w:val="single" w:sz="4" w:space="0" w:color="auto"/>
              <w:right w:val="single" w:sz="4" w:space="0" w:color="auto"/>
            </w:tcBorders>
            <w:vAlign w:val="center"/>
          </w:tcPr>
          <w:p w:rsidR="00096B3E" w:rsidRDefault="00041B7D">
            <w:pPr>
              <w:widowControl/>
              <w:spacing w:line="240" w:lineRule="exact"/>
              <w:jc w:val="left"/>
              <w:rPr>
                <w:rFonts w:ascii="宋体" w:cs="宋体"/>
                <w:kern w:val="0"/>
                <w:sz w:val="18"/>
                <w:szCs w:val="18"/>
              </w:rPr>
            </w:pPr>
            <w:r>
              <w:rPr>
                <w:rFonts w:ascii="宋体" w:hAnsi="宋体" w:cs="宋体" w:hint="eastAsia"/>
                <w:kern w:val="0"/>
                <w:sz w:val="18"/>
                <w:szCs w:val="18"/>
              </w:rPr>
              <w:t>质量指标</w:t>
            </w:r>
          </w:p>
        </w:tc>
        <w:tc>
          <w:tcPr>
            <w:tcW w:w="127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顺利通过国家绩效评价</w:t>
            </w:r>
          </w:p>
        </w:tc>
        <w:tc>
          <w:tcPr>
            <w:tcW w:w="88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评价等级良好</w:t>
            </w:r>
          </w:p>
        </w:tc>
        <w:tc>
          <w:tcPr>
            <w:tcW w:w="62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 xml:space="preserve">　</w:t>
            </w:r>
          </w:p>
        </w:tc>
        <w:tc>
          <w:tcPr>
            <w:tcW w:w="158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0%</w:t>
            </w:r>
          </w:p>
        </w:tc>
        <w:tc>
          <w:tcPr>
            <w:tcW w:w="1223"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82"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cs="宋体"/>
                <w:kern w:val="0"/>
                <w:sz w:val="18"/>
                <w:szCs w:val="18"/>
              </w:rPr>
              <w:t>0</w:t>
            </w:r>
          </w:p>
        </w:tc>
        <w:tc>
          <w:tcPr>
            <w:tcW w:w="1260"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国家还未组织绩效考核</w:t>
            </w:r>
          </w:p>
        </w:tc>
      </w:tr>
      <w:tr w:rsidR="00096B3E">
        <w:trPr>
          <w:trHeight w:val="525"/>
          <w:jc w:val="center"/>
        </w:trPr>
        <w:tc>
          <w:tcPr>
            <w:tcW w:w="462" w:type="dxa"/>
            <w:vMerge/>
            <w:tcBorders>
              <w:top w:val="nil"/>
              <w:left w:val="single" w:sz="8"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709" w:type="dxa"/>
            <w:vMerge/>
            <w:tcBorders>
              <w:top w:val="nil"/>
              <w:left w:val="single" w:sz="4"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992" w:type="dxa"/>
            <w:tcBorders>
              <w:top w:val="nil"/>
              <w:left w:val="nil"/>
              <w:bottom w:val="single" w:sz="4" w:space="0" w:color="auto"/>
              <w:right w:val="single" w:sz="4" w:space="0" w:color="auto"/>
            </w:tcBorders>
            <w:vAlign w:val="center"/>
          </w:tcPr>
          <w:p w:rsidR="00096B3E" w:rsidRDefault="00041B7D">
            <w:pPr>
              <w:widowControl/>
              <w:spacing w:line="240" w:lineRule="exact"/>
              <w:jc w:val="left"/>
              <w:rPr>
                <w:rFonts w:ascii="宋体" w:cs="宋体"/>
                <w:kern w:val="0"/>
                <w:sz w:val="18"/>
                <w:szCs w:val="18"/>
              </w:rPr>
            </w:pPr>
            <w:r>
              <w:rPr>
                <w:rFonts w:ascii="宋体" w:hAnsi="宋体" w:cs="宋体" w:hint="eastAsia"/>
                <w:kern w:val="0"/>
                <w:sz w:val="18"/>
                <w:szCs w:val="18"/>
              </w:rPr>
              <w:t>时效指标</w:t>
            </w:r>
          </w:p>
        </w:tc>
        <w:tc>
          <w:tcPr>
            <w:tcW w:w="127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服务成果的及时性</w:t>
            </w:r>
          </w:p>
        </w:tc>
        <w:tc>
          <w:tcPr>
            <w:tcW w:w="88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2022</w:t>
            </w:r>
            <w:r>
              <w:rPr>
                <w:rFonts w:ascii="宋体" w:hAnsi="宋体" w:cs="宋体" w:hint="eastAsia"/>
                <w:kern w:val="0"/>
                <w:sz w:val="18"/>
                <w:szCs w:val="18"/>
              </w:rPr>
              <w:t>年</w:t>
            </w:r>
            <w:r>
              <w:rPr>
                <w:rFonts w:ascii="宋体" w:hAnsi="宋体" w:cs="宋体"/>
                <w:kern w:val="0"/>
                <w:sz w:val="18"/>
                <w:szCs w:val="18"/>
              </w:rPr>
              <w:t>4</w:t>
            </w:r>
            <w:r>
              <w:rPr>
                <w:rFonts w:ascii="宋体" w:hAnsi="宋体" w:cs="宋体" w:hint="eastAsia"/>
                <w:kern w:val="0"/>
                <w:sz w:val="18"/>
                <w:szCs w:val="18"/>
              </w:rPr>
              <w:t>月底前</w:t>
            </w:r>
          </w:p>
        </w:tc>
        <w:tc>
          <w:tcPr>
            <w:tcW w:w="62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 xml:space="preserve">　</w:t>
            </w:r>
          </w:p>
        </w:tc>
        <w:tc>
          <w:tcPr>
            <w:tcW w:w="158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2022</w:t>
            </w:r>
            <w:r>
              <w:rPr>
                <w:rFonts w:ascii="宋体" w:hAnsi="宋体" w:cs="宋体" w:hint="eastAsia"/>
                <w:kern w:val="0"/>
                <w:sz w:val="18"/>
                <w:szCs w:val="18"/>
              </w:rPr>
              <w:t>年</w:t>
            </w:r>
            <w:r>
              <w:rPr>
                <w:rFonts w:ascii="宋体" w:hAnsi="宋体" w:cs="宋体"/>
                <w:kern w:val="0"/>
                <w:sz w:val="18"/>
                <w:szCs w:val="18"/>
              </w:rPr>
              <w:t>4</w:t>
            </w:r>
            <w:r>
              <w:rPr>
                <w:rFonts w:ascii="宋体" w:hAnsi="宋体" w:cs="宋体" w:hint="eastAsia"/>
                <w:kern w:val="0"/>
                <w:sz w:val="18"/>
                <w:szCs w:val="18"/>
              </w:rPr>
              <w:t>月底前</w:t>
            </w:r>
          </w:p>
        </w:tc>
        <w:tc>
          <w:tcPr>
            <w:tcW w:w="1223"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82"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260"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525"/>
          <w:jc w:val="center"/>
        </w:trPr>
        <w:tc>
          <w:tcPr>
            <w:tcW w:w="462" w:type="dxa"/>
            <w:vMerge/>
            <w:tcBorders>
              <w:top w:val="nil"/>
              <w:left w:val="single" w:sz="8"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709" w:type="dxa"/>
            <w:vMerge/>
            <w:tcBorders>
              <w:top w:val="nil"/>
              <w:left w:val="single" w:sz="4"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992" w:type="dxa"/>
            <w:tcBorders>
              <w:top w:val="nil"/>
              <w:left w:val="nil"/>
              <w:bottom w:val="single" w:sz="4" w:space="0" w:color="auto"/>
              <w:right w:val="single" w:sz="4" w:space="0" w:color="auto"/>
            </w:tcBorders>
            <w:vAlign w:val="center"/>
          </w:tcPr>
          <w:p w:rsidR="00096B3E" w:rsidRDefault="00041B7D">
            <w:pPr>
              <w:widowControl/>
              <w:spacing w:line="240" w:lineRule="exact"/>
              <w:jc w:val="left"/>
              <w:rPr>
                <w:rFonts w:ascii="宋体" w:cs="宋体"/>
                <w:kern w:val="0"/>
                <w:sz w:val="18"/>
                <w:szCs w:val="18"/>
              </w:rPr>
            </w:pPr>
            <w:r>
              <w:rPr>
                <w:rFonts w:ascii="宋体" w:hAnsi="宋体" w:cs="宋体" w:hint="eastAsia"/>
                <w:kern w:val="0"/>
                <w:sz w:val="18"/>
                <w:szCs w:val="18"/>
              </w:rPr>
              <w:t>成本指标</w:t>
            </w:r>
          </w:p>
        </w:tc>
        <w:tc>
          <w:tcPr>
            <w:tcW w:w="127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评估经费</w:t>
            </w:r>
          </w:p>
        </w:tc>
        <w:tc>
          <w:tcPr>
            <w:tcW w:w="88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384</w:t>
            </w:r>
            <w:r>
              <w:rPr>
                <w:rFonts w:ascii="宋体" w:hAnsi="宋体" w:cs="宋体" w:hint="eastAsia"/>
                <w:kern w:val="0"/>
                <w:sz w:val="18"/>
                <w:szCs w:val="18"/>
              </w:rPr>
              <w:t>万元</w:t>
            </w:r>
          </w:p>
        </w:tc>
        <w:tc>
          <w:tcPr>
            <w:tcW w:w="62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 xml:space="preserve">　</w:t>
            </w:r>
          </w:p>
        </w:tc>
        <w:tc>
          <w:tcPr>
            <w:tcW w:w="158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384</w:t>
            </w:r>
            <w:r>
              <w:rPr>
                <w:rFonts w:ascii="宋体" w:hAnsi="宋体" w:cs="宋体" w:hint="eastAsia"/>
                <w:kern w:val="0"/>
                <w:sz w:val="18"/>
                <w:szCs w:val="18"/>
              </w:rPr>
              <w:t>万元</w:t>
            </w:r>
          </w:p>
        </w:tc>
        <w:tc>
          <w:tcPr>
            <w:tcW w:w="1223"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82"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260"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525"/>
          <w:jc w:val="center"/>
        </w:trPr>
        <w:tc>
          <w:tcPr>
            <w:tcW w:w="462" w:type="dxa"/>
            <w:vMerge/>
            <w:tcBorders>
              <w:top w:val="nil"/>
              <w:left w:val="single" w:sz="8"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709" w:type="dxa"/>
            <w:vMerge w:val="restart"/>
            <w:tcBorders>
              <w:top w:val="single" w:sz="4" w:space="0" w:color="auto"/>
              <w:left w:val="single" w:sz="4" w:space="0" w:color="auto"/>
              <w:bottom w:val="nil"/>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效益指标</w:t>
            </w:r>
          </w:p>
        </w:tc>
        <w:tc>
          <w:tcPr>
            <w:tcW w:w="992" w:type="dxa"/>
            <w:tcBorders>
              <w:top w:val="nil"/>
              <w:left w:val="nil"/>
              <w:bottom w:val="single" w:sz="4" w:space="0" w:color="auto"/>
              <w:right w:val="single" w:sz="4" w:space="0" w:color="auto"/>
            </w:tcBorders>
            <w:vAlign w:val="center"/>
          </w:tcPr>
          <w:p w:rsidR="00096B3E" w:rsidRDefault="00041B7D">
            <w:pPr>
              <w:widowControl/>
              <w:spacing w:line="240" w:lineRule="exact"/>
              <w:jc w:val="left"/>
              <w:rPr>
                <w:rFonts w:ascii="宋体" w:cs="宋体"/>
                <w:kern w:val="0"/>
                <w:sz w:val="18"/>
                <w:szCs w:val="18"/>
              </w:rPr>
            </w:pPr>
            <w:r>
              <w:rPr>
                <w:rFonts w:ascii="宋体" w:hAnsi="宋体" w:cs="宋体" w:hint="eastAsia"/>
                <w:kern w:val="0"/>
                <w:sz w:val="18"/>
                <w:szCs w:val="18"/>
              </w:rPr>
              <w:t>社会效益</w:t>
            </w:r>
          </w:p>
        </w:tc>
        <w:tc>
          <w:tcPr>
            <w:tcW w:w="127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群众</w:t>
            </w:r>
            <w:r>
              <w:rPr>
                <w:rFonts w:ascii="宋体" w:cs="宋体"/>
                <w:kern w:val="0"/>
                <w:sz w:val="18"/>
                <w:szCs w:val="18"/>
              </w:rPr>
              <w:br/>
            </w:r>
            <w:r>
              <w:rPr>
                <w:rFonts w:ascii="宋体" w:hAnsi="宋体" w:cs="宋体" w:hint="eastAsia"/>
                <w:kern w:val="0"/>
                <w:sz w:val="18"/>
                <w:szCs w:val="18"/>
              </w:rPr>
              <w:t>满意度</w:t>
            </w:r>
          </w:p>
        </w:tc>
        <w:tc>
          <w:tcPr>
            <w:tcW w:w="88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&gt;=90%</w:t>
            </w:r>
          </w:p>
        </w:tc>
        <w:tc>
          <w:tcPr>
            <w:tcW w:w="62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 xml:space="preserve">　</w:t>
            </w:r>
          </w:p>
        </w:tc>
        <w:tc>
          <w:tcPr>
            <w:tcW w:w="158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90%</w:t>
            </w:r>
          </w:p>
        </w:tc>
        <w:tc>
          <w:tcPr>
            <w:tcW w:w="1223"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82"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260"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525"/>
          <w:jc w:val="center"/>
        </w:trPr>
        <w:tc>
          <w:tcPr>
            <w:tcW w:w="462" w:type="dxa"/>
            <w:vMerge/>
            <w:tcBorders>
              <w:top w:val="nil"/>
              <w:left w:val="single" w:sz="8"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709" w:type="dxa"/>
            <w:vMerge/>
            <w:tcBorders>
              <w:top w:val="single" w:sz="4" w:space="0" w:color="auto"/>
              <w:left w:val="single" w:sz="4"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992" w:type="dxa"/>
            <w:tcBorders>
              <w:top w:val="nil"/>
              <w:left w:val="nil"/>
              <w:bottom w:val="single" w:sz="4" w:space="0" w:color="auto"/>
              <w:right w:val="single" w:sz="4" w:space="0" w:color="auto"/>
            </w:tcBorders>
            <w:vAlign w:val="center"/>
          </w:tcPr>
          <w:p w:rsidR="00096B3E" w:rsidRDefault="00041B7D">
            <w:pPr>
              <w:widowControl/>
              <w:spacing w:line="240" w:lineRule="exact"/>
              <w:jc w:val="left"/>
              <w:rPr>
                <w:rFonts w:ascii="宋体" w:cs="宋体"/>
                <w:kern w:val="0"/>
                <w:sz w:val="18"/>
                <w:szCs w:val="18"/>
              </w:rPr>
            </w:pPr>
            <w:r>
              <w:rPr>
                <w:rFonts w:ascii="宋体" w:hAnsi="宋体" w:cs="宋体" w:hint="eastAsia"/>
                <w:kern w:val="0"/>
                <w:sz w:val="18"/>
                <w:szCs w:val="18"/>
              </w:rPr>
              <w:t>可持续影响指标</w:t>
            </w:r>
          </w:p>
        </w:tc>
        <w:tc>
          <w:tcPr>
            <w:tcW w:w="127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通过国家绩效考核</w:t>
            </w:r>
          </w:p>
        </w:tc>
        <w:tc>
          <w:tcPr>
            <w:tcW w:w="88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完成任务</w:t>
            </w:r>
          </w:p>
        </w:tc>
        <w:tc>
          <w:tcPr>
            <w:tcW w:w="62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 xml:space="preserve">　</w:t>
            </w:r>
          </w:p>
        </w:tc>
        <w:tc>
          <w:tcPr>
            <w:tcW w:w="158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100%</w:t>
            </w:r>
          </w:p>
        </w:tc>
        <w:tc>
          <w:tcPr>
            <w:tcW w:w="1223"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82"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260"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675"/>
          <w:jc w:val="center"/>
        </w:trPr>
        <w:tc>
          <w:tcPr>
            <w:tcW w:w="462" w:type="dxa"/>
            <w:vMerge/>
            <w:tcBorders>
              <w:top w:val="nil"/>
              <w:left w:val="single" w:sz="8"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709" w:type="dxa"/>
            <w:tcBorders>
              <w:top w:val="single" w:sz="4" w:space="0" w:color="auto"/>
              <w:left w:val="nil"/>
              <w:bottom w:val="nil"/>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满意度指标</w:t>
            </w:r>
          </w:p>
        </w:tc>
        <w:tc>
          <w:tcPr>
            <w:tcW w:w="992" w:type="dxa"/>
            <w:tcBorders>
              <w:top w:val="nil"/>
              <w:left w:val="nil"/>
              <w:bottom w:val="single" w:sz="4" w:space="0" w:color="auto"/>
              <w:right w:val="single" w:sz="4" w:space="0" w:color="auto"/>
            </w:tcBorders>
            <w:vAlign w:val="center"/>
          </w:tcPr>
          <w:p w:rsidR="00096B3E" w:rsidRDefault="00041B7D">
            <w:pPr>
              <w:widowControl/>
              <w:spacing w:line="240" w:lineRule="exact"/>
              <w:jc w:val="left"/>
              <w:rPr>
                <w:rFonts w:ascii="宋体" w:cs="宋体"/>
                <w:kern w:val="0"/>
                <w:sz w:val="18"/>
                <w:szCs w:val="18"/>
              </w:rPr>
            </w:pPr>
            <w:r>
              <w:rPr>
                <w:rFonts w:ascii="宋体" w:hAnsi="宋体" w:cs="宋体" w:hint="eastAsia"/>
                <w:kern w:val="0"/>
                <w:sz w:val="18"/>
                <w:szCs w:val="18"/>
              </w:rPr>
              <w:t>服务对象满意度指标</w:t>
            </w:r>
          </w:p>
        </w:tc>
        <w:tc>
          <w:tcPr>
            <w:tcW w:w="127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政府部门满意度</w:t>
            </w:r>
          </w:p>
        </w:tc>
        <w:tc>
          <w:tcPr>
            <w:tcW w:w="88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&gt;=90%</w:t>
            </w:r>
          </w:p>
        </w:tc>
        <w:tc>
          <w:tcPr>
            <w:tcW w:w="62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 xml:space="preserve">　</w:t>
            </w:r>
          </w:p>
        </w:tc>
        <w:tc>
          <w:tcPr>
            <w:tcW w:w="158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90%</w:t>
            </w:r>
          </w:p>
        </w:tc>
        <w:tc>
          <w:tcPr>
            <w:tcW w:w="1223"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82"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260"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435"/>
          <w:jc w:val="center"/>
        </w:trPr>
        <w:tc>
          <w:tcPr>
            <w:tcW w:w="6525" w:type="dxa"/>
            <w:gridSpan w:val="7"/>
            <w:tcBorders>
              <w:top w:val="single" w:sz="4" w:space="0" w:color="auto"/>
              <w:left w:val="single" w:sz="8" w:space="0" w:color="auto"/>
              <w:bottom w:val="single" w:sz="8"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总分</w:t>
            </w:r>
          </w:p>
        </w:tc>
        <w:tc>
          <w:tcPr>
            <w:tcW w:w="1223" w:type="dxa"/>
            <w:tcBorders>
              <w:top w:val="nil"/>
              <w:left w:val="single" w:sz="4" w:space="0" w:color="auto"/>
              <w:bottom w:val="single" w:sz="8"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682" w:type="dxa"/>
            <w:tcBorders>
              <w:top w:val="nil"/>
              <w:left w:val="nil"/>
              <w:bottom w:val="single" w:sz="8"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87.15</w:t>
            </w:r>
          </w:p>
        </w:tc>
        <w:tc>
          <w:tcPr>
            <w:tcW w:w="1260" w:type="dxa"/>
            <w:gridSpan w:val="2"/>
            <w:tcBorders>
              <w:top w:val="single" w:sz="4" w:space="0" w:color="auto"/>
              <w:left w:val="single" w:sz="4" w:space="0" w:color="auto"/>
              <w:bottom w:val="single" w:sz="8"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968"/>
          <w:jc w:val="center"/>
        </w:trPr>
        <w:tc>
          <w:tcPr>
            <w:tcW w:w="462" w:type="dxa"/>
            <w:vMerge w:val="restart"/>
            <w:tcBorders>
              <w:top w:val="nil"/>
              <w:left w:val="single" w:sz="8" w:space="0" w:color="auto"/>
              <w:bottom w:val="single" w:sz="8" w:space="0" w:color="000000"/>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项目绩效分析</w:t>
            </w:r>
          </w:p>
        </w:tc>
        <w:tc>
          <w:tcPr>
            <w:tcW w:w="709" w:type="dxa"/>
            <w:vMerge w:val="restart"/>
            <w:tcBorders>
              <w:top w:val="nil"/>
              <w:left w:val="single" w:sz="4" w:space="0" w:color="auto"/>
              <w:bottom w:val="single" w:sz="4" w:space="0" w:color="000000"/>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自评结果分析</w:t>
            </w:r>
          </w:p>
        </w:tc>
        <w:tc>
          <w:tcPr>
            <w:tcW w:w="992"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项目实施和预算执行情况及分析</w:t>
            </w:r>
          </w:p>
        </w:tc>
        <w:tc>
          <w:tcPr>
            <w:tcW w:w="7527" w:type="dxa"/>
            <w:gridSpan w:val="8"/>
            <w:tcBorders>
              <w:top w:val="single" w:sz="8" w:space="0" w:color="auto"/>
              <w:left w:val="nil"/>
              <w:bottom w:val="single" w:sz="4"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为高质量完成我市清洁取暖项目建设任务，迎接好国家、省有关部门的日常检查，顺利通过国家四部委每年度绩效评价并获得每年度奖励资金。</w:t>
            </w:r>
          </w:p>
        </w:tc>
      </w:tr>
      <w:tr w:rsidR="00096B3E">
        <w:trPr>
          <w:trHeight w:val="957"/>
          <w:jc w:val="center"/>
        </w:trPr>
        <w:tc>
          <w:tcPr>
            <w:tcW w:w="462" w:type="dxa"/>
            <w:vMerge/>
            <w:tcBorders>
              <w:top w:val="nil"/>
              <w:left w:val="single" w:sz="8" w:space="0" w:color="auto"/>
              <w:bottom w:val="single" w:sz="8"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992"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产出情况及分析</w:t>
            </w:r>
          </w:p>
        </w:tc>
        <w:tc>
          <w:tcPr>
            <w:tcW w:w="7527" w:type="dxa"/>
            <w:gridSpan w:val="8"/>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完成项目资料的整理、申报方案的编制、答辩</w:t>
            </w:r>
            <w:r>
              <w:rPr>
                <w:rFonts w:ascii="宋体" w:hAnsi="宋体" w:cs="宋体"/>
                <w:color w:val="000000"/>
                <w:kern w:val="0"/>
                <w:sz w:val="18"/>
                <w:szCs w:val="18"/>
              </w:rPr>
              <w:t>PPT</w:t>
            </w:r>
            <w:r>
              <w:rPr>
                <w:rFonts w:ascii="宋体" w:hAnsi="宋体" w:cs="宋体" w:hint="eastAsia"/>
                <w:color w:val="000000"/>
                <w:kern w:val="0"/>
                <w:sz w:val="18"/>
                <w:szCs w:val="18"/>
              </w:rPr>
              <w:t>制作及问题汇总，服务成果文件包括项目、绩效相关管理办法、验收方案等的编制，绩效自评报告及支撑材料高质量编制完成，符合国家考核要求，在规定时间节点报送省厅。</w:t>
            </w:r>
          </w:p>
        </w:tc>
      </w:tr>
      <w:tr w:rsidR="00096B3E">
        <w:trPr>
          <w:trHeight w:val="840"/>
          <w:jc w:val="center"/>
        </w:trPr>
        <w:tc>
          <w:tcPr>
            <w:tcW w:w="462" w:type="dxa"/>
            <w:vMerge/>
            <w:tcBorders>
              <w:top w:val="nil"/>
              <w:left w:val="single" w:sz="8" w:space="0" w:color="auto"/>
              <w:bottom w:val="single" w:sz="8"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992"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效益情况及分析</w:t>
            </w:r>
          </w:p>
        </w:tc>
        <w:tc>
          <w:tcPr>
            <w:tcW w:w="7527" w:type="dxa"/>
            <w:gridSpan w:val="8"/>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从项目实施、资金拨付到项目验收全过程跟进，确保项目过程合理合规，以优秀的自评得分顺利通过省相关部门考核。群众满意度良好。</w:t>
            </w:r>
          </w:p>
        </w:tc>
      </w:tr>
      <w:tr w:rsidR="00096B3E">
        <w:trPr>
          <w:trHeight w:val="980"/>
          <w:jc w:val="center"/>
        </w:trPr>
        <w:tc>
          <w:tcPr>
            <w:tcW w:w="462" w:type="dxa"/>
            <w:vMerge/>
            <w:tcBorders>
              <w:top w:val="nil"/>
              <w:left w:val="single" w:sz="8" w:space="0" w:color="auto"/>
              <w:bottom w:val="single" w:sz="8"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992"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满意度情况及分析</w:t>
            </w:r>
          </w:p>
        </w:tc>
        <w:tc>
          <w:tcPr>
            <w:tcW w:w="7527" w:type="dxa"/>
            <w:gridSpan w:val="8"/>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市直相关单位满意度良好，协调市能源局、住建局等相关单位完成项目上的沟通、资料的收集汇总等，并协助市能源局完成日常清洁取暖工作及上级相关部门的考核。</w:t>
            </w:r>
          </w:p>
        </w:tc>
      </w:tr>
      <w:tr w:rsidR="00096B3E">
        <w:trPr>
          <w:trHeight w:val="966"/>
          <w:jc w:val="center"/>
        </w:trPr>
        <w:tc>
          <w:tcPr>
            <w:tcW w:w="462" w:type="dxa"/>
            <w:vMerge/>
            <w:tcBorders>
              <w:top w:val="nil"/>
              <w:left w:val="single" w:sz="8" w:space="0" w:color="auto"/>
              <w:bottom w:val="single" w:sz="8"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1701"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主要经验做法</w:t>
            </w:r>
          </w:p>
        </w:tc>
        <w:tc>
          <w:tcPr>
            <w:tcW w:w="7527" w:type="dxa"/>
            <w:gridSpan w:val="8"/>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在市级层面开展绩效评价培训，加强各单位沟通以及重视程度；开展下县调研，实地了解项目资金情况，压实相关单位责任，协调后续沟通及畅通报送资料渠道。</w:t>
            </w:r>
          </w:p>
        </w:tc>
      </w:tr>
      <w:tr w:rsidR="00096B3E">
        <w:trPr>
          <w:trHeight w:val="1107"/>
          <w:jc w:val="center"/>
        </w:trPr>
        <w:tc>
          <w:tcPr>
            <w:tcW w:w="462" w:type="dxa"/>
            <w:vMerge/>
            <w:tcBorders>
              <w:top w:val="nil"/>
              <w:left w:val="single" w:sz="8" w:space="0" w:color="auto"/>
              <w:bottom w:val="single" w:sz="8"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1701" w:type="dxa"/>
            <w:gridSpan w:val="2"/>
            <w:tcBorders>
              <w:top w:val="single" w:sz="4" w:space="0" w:color="auto"/>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项目管理中存在的</w:t>
            </w:r>
            <w:r>
              <w:rPr>
                <w:rFonts w:ascii="宋体" w:cs="宋体"/>
                <w:color w:val="000000"/>
                <w:kern w:val="0"/>
                <w:sz w:val="18"/>
                <w:szCs w:val="18"/>
              </w:rPr>
              <w:br/>
            </w:r>
            <w:r>
              <w:rPr>
                <w:rFonts w:ascii="宋体" w:hAnsi="宋体" w:cs="宋体" w:hint="eastAsia"/>
                <w:color w:val="000000"/>
                <w:kern w:val="0"/>
                <w:sz w:val="18"/>
                <w:szCs w:val="18"/>
              </w:rPr>
              <w:t>主要问题及原因分析</w:t>
            </w:r>
          </w:p>
        </w:tc>
        <w:tc>
          <w:tcPr>
            <w:tcW w:w="7527" w:type="dxa"/>
            <w:gridSpan w:val="8"/>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项目介入初期，实际情况了解不够，逐渐相关单位沟通不够，建筑节能改造前期周期长，进展缓慢，工期滞后，未及时完成验收。</w:t>
            </w:r>
          </w:p>
        </w:tc>
      </w:tr>
      <w:tr w:rsidR="00096B3E">
        <w:trPr>
          <w:trHeight w:val="981"/>
          <w:jc w:val="center"/>
        </w:trPr>
        <w:tc>
          <w:tcPr>
            <w:tcW w:w="462" w:type="dxa"/>
            <w:vMerge/>
            <w:tcBorders>
              <w:top w:val="nil"/>
              <w:left w:val="single" w:sz="8" w:space="0" w:color="auto"/>
              <w:bottom w:val="single" w:sz="8" w:space="0" w:color="000000"/>
              <w:right w:val="single" w:sz="4" w:space="0" w:color="auto"/>
            </w:tcBorders>
            <w:vAlign w:val="center"/>
          </w:tcPr>
          <w:p w:rsidR="00096B3E" w:rsidRDefault="00096B3E">
            <w:pPr>
              <w:widowControl/>
              <w:jc w:val="left"/>
              <w:rPr>
                <w:rFonts w:ascii="宋体" w:cs="宋体"/>
                <w:color w:val="000000"/>
                <w:kern w:val="0"/>
                <w:sz w:val="18"/>
                <w:szCs w:val="18"/>
              </w:rPr>
            </w:pPr>
          </w:p>
        </w:tc>
        <w:tc>
          <w:tcPr>
            <w:tcW w:w="1701" w:type="dxa"/>
            <w:gridSpan w:val="2"/>
            <w:tcBorders>
              <w:top w:val="single" w:sz="4" w:space="0" w:color="auto"/>
              <w:left w:val="nil"/>
              <w:bottom w:val="single" w:sz="8" w:space="0" w:color="auto"/>
              <w:right w:val="single" w:sz="4" w:space="0" w:color="auto"/>
            </w:tcBorders>
            <w:vAlign w:val="center"/>
          </w:tcPr>
          <w:p w:rsidR="00096B3E" w:rsidRDefault="00041B7D">
            <w:pPr>
              <w:widowControl/>
              <w:jc w:val="center"/>
              <w:rPr>
                <w:rFonts w:ascii="宋体" w:cs="宋体"/>
                <w:color w:val="000000"/>
                <w:kern w:val="0"/>
                <w:sz w:val="18"/>
                <w:szCs w:val="18"/>
              </w:rPr>
            </w:pPr>
            <w:r>
              <w:rPr>
                <w:rFonts w:ascii="宋体" w:hAnsi="宋体" w:cs="宋体" w:hint="eastAsia"/>
                <w:color w:val="000000"/>
                <w:kern w:val="0"/>
                <w:sz w:val="18"/>
                <w:szCs w:val="18"/>
              </w:rPr>
              <w:t>下一步改进措施及</w:t>
            </w:r>
            <w:r>
              <w:rPr>
                <w:rFonts w:ascii="宋体" w:cs="宋体"/>
                <w:color w:val="000000"/>
                <w:kern w:val="0"/>
                <w:sz w:val="18"/>
                <w:szCs w:val="18"/>
              </w:rPr>
              <w:br/>
            </w:r>
            <w:r>
              <w:rPr>
                <w:rFonts w:ascii="宋体" w:hAnsi="宋体" w:cs="宋体" w:hint="eastAsia"/>
                <w:color w:val="000000"/>
                <w:kern w:val="0"/>
                <w:sz w:val="18"/>
                <w:szCs w:val="18"/>
              </w:rPr>
              <w:t>管理建议</w:t>
            </w:r>
          </w:p>
        </w:tc>
        <w:tc>
          <w:tcPr>
            <w:tcW w:w="7527" w:type="dxa"/>
            <w:gridSpan w:val="8"/>
            <w:tcBorders>
              <w:top w:val="single" w:sz="4" w:space="0" w:color="auto"/>
              <w:left w:val="nil"/>
              <w:bottom w:val="single" w:sz="8" w:space="0" w:color="auto"/>
              <w:right w:val="single" w:sz="8" w:space="0" w:color="000000"/>
            </w:tcBorders>
            <w:vAlign w:val="center"/>
          </w:tcPr>
          <w:p w:rsidR="00096B3E" w:rsidRDefault="00041B7D">
            <w:pPr>
              <w:widowControl/>
              <w:jc w:val="left"/>
              <w:rPr>
                <w:rFonts w:ascii="宋体" w:cs="宋体"/>
                <w:color w:val="000000"/>
                <w:kern w:val="0"/>
                <w:sz w:val="18"/>
                <w:szCs w:val="18"/>
              </w:rPr>
            </w:pPr>
            <w:r>
              <w:rPr>
                <w:rFonts w:ascii="宋体" w:hAnsi="宋体" w:cs="宋体" w:hint="eastAsia"/>
                <w:color w:val="000000"/>
                <w:kern w:val="0"/>
                <w:sz w:val="18"/>
                <w:szCs w:val="18"/>
              </w:rPr>
              <w:t>加强宣传推广，加大补贴力度，提高各部门建筑节能改造重视程度以及群众的满意度。</w:t>
            </w:r>
          </w:p>
        </w:tc>
      </w:tr>
    </w:tbl>
    <w:p w:rsidR="00096B3E" w:rsidRDefault="00041B7D" w:rsidP="00B4136E">
      <w:pPr>
        <w:pStyle w:val="p0"/>
        <w:numPr>
          <w:ilvl w:val="0"/>
          <w:numId w:val="2"/>
        </w:numPr>
        <w:spacing w:beforeLines="50" w:before="156"/>
        <w:ind w:firstLine="646"/>
        <w:rPr>
          <w:rFonts w:ascii="仿宋_GB2312" w:eastAsia="仿宋_GB2312"/>
          <w:sz w:val="32"/>
          <w:szCs w:val="32"/>
        </w:rPr>
      </w:pPr>
      <w:r>
        <w:rPr>
          <w:rFonts w:ascii="仿宋_GB2312" w:eastAsia="仿宋_GB2312" w:hint="eastAsia"/>
          <w:b/>
          <w:sz w:val="32"/>
          <w:szCs w:val="32"/>
        </w:rPr>
        <w:t>会计考试考务费</w:t>
      </w:r>
      <w:r>
        <w:rPr>
          <w:rFonts w:ascii="仿宋_GB2312" w:eastAsia="仿宋_GB2312" w:hint="eastAsia"/>
          <w:sz w:val="32"/>
          <w:szCs w:val="32"/>
        </w:rPr>
        <w:t>绩效自评综述：根据年初设定的绩效目标，项目自评得分</w:t>
      </w:r>
      <w:r>
        <w:rPr>
          <w:rFonts w:ascii="仿宋_GB2312" w:eastAsia="仿宋_GB2312"/>
          <w:sz w:val="32"/>
          <w:szCs w:val="32"/>
        </w:rPr>
        <w:t>87.15</w:t>
      </w:r>
      <w:r>
        <w:rPr>
          <w:rFonts w:ascii="仿宋_GB2312" w:eastAsia="仿宋_GB2312" w:hint="eastAsia"/>
          <w:sz w:val="32"/>
          <w:szCs w:val="32"/>
        </w:rPr>
        <w:t>分。全年预算数</w:t>
      </w:r>
      <w:r>
        <w:rPr>
          <w:rFonts w:ascii="仿宋_GB2312" w:eastAsia="仿宋_GB2312"/>
          <w:sz w:val="32"/>
          <w:szCs w:val="32"/>
        </w:rPr>
        <w:t>50</w:t>
      </w:r>
      <w:r>
        <w:rPr>
          <w:rFonts w:ascii="仿宋_GB2312" w:eastAsia="仿宋_GB2312" w:hint="eastAsia"/>
          <w:sz w:val="32"/>
          <w:szCs w:val="32"/>
        </w:rPr>
        <w:t>万元，执行数为</w:t>
      </w:r>
      <w:r>
        <w:rPr>
          <w:rFonts w:ascii="仿宋_GB2312" w:eastAsia="仿宋_GB2312"/>
          <w:sz w:val="32"/>
          <w:szCs w:val="32"/>
        </w:rPr>
        <w:t>28.68</w:t>
      </w:r>
      <w:r>
        <w:rPr>
          <w:rFonts w:ascii="仿宋_GB2312" w:eastAsia="仿宋_GB2312" w:hint="eastAsia"/>
          <w:sz w:val="32"/>
          <w:szCs w:val="32"/>
        </w:rPr>
        <w:t>万元，完成预算的</w:t>
      </w:r>
      <w:r>
        <w:rPr>
          <w:rFonts w:ascii="仿宋_GB2312" w:eastAsia="仿宋_GB2312"/>
          <w:sz w:val="32"/>
          <w:szCs w:val="32"/>
        </w:rPr>
        <w:t>57.36%</w:t>
      </w:r>
      <w:r>
        <w:rPr>
          <w:rFonts w:ascii="仿宋_GB2312" w:eastAsia="仿宋_GB2312" w:hint="eastAsia"/>
          <w:sz w:val="32"/>
          <w:szCs w:val="32"/>
        </w:rPr>
        <w:t>。</w:t>
      </w:r>
      <w:r>
        <w:rPr>
          <w:rFonts w:ascii="仿宋_GB2312" w:eastAsia="仿宋_GB2312" w:hint="eastAsia"/>
          <w:b/>
          <w:sz w:val="32"/>
          <w:szCs w:val="32"/>
        </w:rPr>
        <w:t>项目绩效目标完成情况：</w:t>
      </w:r>
      <w:r>
        <w:rPr>
          <w:rFonts w:ascii="仿宋_GB2312" w:eastAsia="仿宋_GB2312" w:hint="eastAsia"/>
          <w:sz w:val="32"/>
          <w:szCs w:val="32"/>
        </w:rPr>
        <w:t>按期组织完成会计初级、中级职称等考试。</w:t>
      </w:r>
      <w:r>
        <w:rPr>
          <w:rFonts w:ascii="仿宋_GB2312" w:eastAsia="仿宋_GB2312" w:hint="eastAsia"/>
          <w:b/>
          <w:sz w:val="32"/>
          <w:szCs w:val="32"/>
        </w:rPr>
        <w:t>发现的主要问题及原因有：</w:t>
      </w:r>
      <w:r>
        <w:rPr>
          <w:rFonts w:ascii="仿宋_GB2312" w:eastAsia="仿宋_GB2312" w:hint="eastAsia"/>
          <w:sz w:val="32"/>
          <w:szCs w:val="32"/>
        </w:rPr>
        <w:t>一是考试的机考系统还有待完善；二是考试的组织管理工作还有待强化；三是考试的舆情工作还有待于重视。</w:t>
      </w:r>
      <w:r>
        <w:rPr>
          <w:rFonts w:ascii="仿宋_GB2312" w:eastAsia="仿宋_GB2312" w:hint="eastAsia"/>
          <w:b/>
          <w:sz w:val="32"/>
          <w:szCs w:val="32"/>
        </w:rPr>
        <w:t>下一步改进措施：</w:t>
      </w:r>
      <w:r>
        <w:rPr>
          <w:rFonts w:ascii="仿宋_GB2312" w:eastAsia="仿宋_GB2312" w:hint="eastAsia"/>
          <w:sz w:val="32"/>
          <w:szCs w:val="32"/>
        </w:rPr>
        <w:t>进一步强化责任意识，加强与相关部门的沟通、协调和配合，确保考试各项工作做精做细</w:t>
      </w:r>
      <w:r>
        <w:rPr>
          <w:rFonts w:ascii="仿宋_GB2312" w:eastAsia="仿宋_GB2312" w:hint="eastAsia"/>
          <w:sz w:val="32"/>
          <w:szCs w:val="32"/>
        </w:rPr>
        <w:lastRenderedPageBreak/>
        <w:t>做实，每个环节、每个时点衔接好，特别是保电措施要到位，确保无纸化考试工作安全、平稳、顺利进行。</w:t>
      </w:r>
    </w:p>
    <w:p w:rsidR="00096B3E" w:rsidRDefault="00041B7D" w:rsidP="00B4136E">
      <w:pPr>
        <w:pStyle w:val="p0"/>
        <w:spacing w:beforeLines="50" w:before="156"/>
        <w:jc w:val="center"/>
        <w:rPr>
          <w:rFonts w:ascii="仿宋_GB2312" w:eastAsia="仿宋_GB2312"/>
          <w:b/>
          <w:sz w:val="28"/>
          <w:szCs w:val="28"/>
          <w:lang w:val="zh-CN"/>
        </w:rPr>
      </w:pPr>
      <w:r>
        <w:rPr>
          <w:rFonts w:ascii="仿宋_GB2312" w:eastAsia="仿宋_GB2312" w:hint="eastAsia"/>
          <w:b/>
          <w:sz w:val="28"/>
          <w:szCs w:val="28"/>
          <w:lang w:val="zh-CN"/>
        </w:rPr>
        <w:t>会计考试考务费项目绩效自评表</w:t>
      </w:r>
    </w:p>
    <w:p w:rsidR="00096B3E" w:rsidRDefault="00041B7D" w:rsidP="00B4136E">
      <w:pPr>
        <w:pStyle w:val="-"/>
        <w:spacing w:line="240" w:lineRule="auto"/>
        <w:ind w:firstLine="420"/>
        <w:jc w:val="right"/>
        <w:rPr>
          <w:rFonts w:ascii="仿宋_GB2312" w:hAnsi="宋体" w:cs="宋体"/>
          <w:sz w:val="21"/>
          <w:szCs w:val="21"/>
        </w:rPr>
      </w:pPr>
      <w:r>
        <w:rPr>
          <w:rFonts w:ascii="仿宋_GB2312" w:hAnsi="宋体" w:cs="宋体" w:hint="eastAsia"/>
          <w:sz w:val="21"/>
          <w:szCs w:val="21"/>
        </w:rPr>
        <w:t>单位：万元</w:t>
      </w:r>
    </w:p>
    <w:p w:rsidR="00096B3E" w:rsidRDefault="00041B7D" w:rsidP="00B4136E">
      <w:pPr>
        <w:pStyle w:val="-"/>
        <w:spacing w:line="240" w:lineRule="auto"/>
        <w:ind w:firstLine="420"/>
        <w:jc w:val="center"/>
        <w:rPr>
          <w:rFonts w:ascii="仿宋_GB2312"/>
          <w:sz w:val="21"/>
          <w:szCs w:val="21"/>
        </w:rPr>
      </w:pPr>
      <w:r>
        <w:rPr>
          <w:rFonts w:ascii="仿宋_GB2312" w:hAnsi="宋体" w:cs="宋体" w:hint="eastAsia"/>
          <w:sz w:val="21"/>
          <w:szCs w:val="21"/>
        </w:rPr>
        <w:t>（</w:t>
      </w:r>
      <w:r>
        <w:rPr>
          <w:rFonts w:ascii="仿宋_GB2312" w:hAnsi="宋体" w:cs="宋体"/>
          <w:sz w:val="21"/>
          <w:szCs w:val="21"/>
        </w:rPr>
        <w:t>2021</w:t>
      </w:r>
      <w:r>
        <w:rPr>
          <w:rFonts w:ascii="仿宋_GB2312" w:hAnsi="宋体" w:cs="宋体" w:hint="eastAsia"/>
          <w:sz w:val="21"/>
          <w:szCs w:val="21"/>
        </w:rPr>
        <w:t>年度）</w:t>
      </w:r>
    </w:p>
    <w:tbl>
      <w:tblPr>
        <w:tblW w:w="8670" w:type="dxa"/>
        <w:jc w:val="center"/>
        <w:tblLayout w:type="fixed"/>
        <w:tblLook w:val="0000" w:firstRow="0" w:lastRow="0" w:firstColumn="0" w:lastColumn="0" w:noHBand="0" w:noVBand="0"/>
      </w:tblPr>
      <w:tblGrid>
        <w:gridCol w:w="695"/>
        <w:gridCol w:w="641"/>
        <w:gridCol w:w="1114"/>
        <w:gridCol w:w="1053"/>
        <w:gridCol w:w="915"/>
        <w:gridCol w:w="658"/>
        <w:gridCol w:w="810"/>
        <w:gridCol w:w="696"/>
        <w:gridCol w:w="696"/>
        <w:gridCol w:w="696"/>
        <w:gridCol w:w="696"/>
      </w:tblGrid>
      <w:tr w:rsidR="00096B3E">
        <w:trPr>
          <w:trHeight w:val="342"/>
          <w:jc w:val="center"/>
        </w:trPr>
        <w:tc>
          <w:tcPr>
            <w:tcW w:w="1336" w:type="dxa"/>
            <w:gridSpan w:val="2"/>
            <w:tcBorders>
              <w:top w:val="single" w:sz="8" w:space="0" w:color="auto"/>
              <w:left w:val="single" w:sz="8"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项目名称</w:t>
            </w:r>
          </w:p>
        </w:tc>
        <w:tc>
          <w:tcPr>
            <w:tcW w:w="7334" w:type="dxa"/>
            <w:gridSpan w:val="9"/>
            <w:tcBorders>
              <w:top w:val="single" w:sz="8"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会计考试考务费</w:t>
            </w:r>
          </w:p>
        </w:tc>
      </w:tr>
      <w:tr w:rsidR="00096B3E">
        <w:trPr>
          <w:trHeight w:val="450"/>
          <w:jc w:val="center"/>
        </w:trPr>
        <w:tc>
          <w:tcPr>
            <w:tcW w:w="1336" w:type="dxa"/>
            <w:gridSpan w:val="2"/>
            <w:tcBorders>
              <w:top w:val="single" w:sz="4" w:space="0" w:color="auto"/>
              <w:left w:val="single" w:sz="8"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主管部门</w:t>
            </w:r>
          </w:p>
        </w:tc>
        <w:tc>
          <w:tcPr>
            <w:tcW w:w="3740" w:type="dxa"/>
            <w:gridSpan w:val="4"/>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忻州市财政局</w:t>
            </w:r>
            <w:r>
              <w:rPr>
                <w:rFonts w:ascii="宋体" w:hAnsi="宋体" w:cs="宋体"/>
                <w:color w:val="000000"/>
                <w:kern w:val="0"/>
                <w:sz w:val="18"/>
                <w:szCs w:val="18"/>
              </w:rPr>
              <w:t>-114</w:t>
            </w:r>
          </w:p>
        </w:tc>
        <w:tc>
          <w:tcPr>
            <w:tcW w:w="81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实施</w:t>
            </w:r>
            <w:r>
              <w:rPr>
                <w:rFonts w:ascii="宋体" w:cs="宋体"/>
                <w:color w:val="000000"/>
                <w:kern w:val="0"/>
                <w:sz w:val="18"/>
                <w:szCs w:val="18"/>
              </w:rPr>
              <w:br/>
            </w:r>
            <w:r>
              <w:rPr>
                <w:rFonts w:ascii="宋体" w:hAnsi="宋体" w:cs="宋体" w:hint="eastAsia"/>
                <w:color w:val="000000"/>
                <w:kern w:val="0"/>
                <w:sz w:val="18"/>
                <w:szCs w:val="18"/>
              </w:rPr>
              <w:t>单位</w:t>
            </w:r>
          </w:p>
        </w:tc>
        <w:tc>
          <w:tcPr>
            <w:tcW w:w="2784" w:type="dxa"/>
            <w:gridSpan w:val="4"/>
            <w:tcBorders>
              <w:top w:val="single" w:sz="4" w:space="0" w:color="auto"/>
              <w:left w:val="single" w:sz="4" w:space="0" w:color="auto"/>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忻州市财政局</w:t>
            </w:r>
          </w:p>
        </w:tc>
      </w:tr>
      <w:tr w:rsidR="00096B3E">
        <w:trPr>
          <w:trHeight w:val="795"/>
          <w:jc w:val="center"/>
        </w:trPr>
        <w:tc>
          <w:tcPr>
            <w:tcW w:w="1336" w:type="dxa"/>
            <w:gridSpan w:val="2"/>
            <w:vMerge w:val="restart"/>
            <w:tcBorders>
              <w:top w:val="single" w:sz="4" w:space="0" w:color="auto"/>
              <w:left w:val="single" w:sz="8" w:space="0" w:color="auto"/>
              <w:bottom w:val="single" w:sz="4" w:space="0" w:color="000000"/>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项目资金</w:t>
            </w:r>
            <w:r>
              <w:rPr>
                <w:rFonts w:ascii="宋体" w:cs="宋体"/>
                <w:color w:val="000000"/>
                <w:kern w:val="0"/>
                <w:sz w:val="18"/>
                <w:szCs w:val="18"/>
              </w:rPr>
              <w:br/>
            </w:r>
            <w:r>
              <w:rPr>
                <w:rFonts w:ascii="宋体" w:hAnsi="宋体" w:cs="宋体" w:hint="eastAsia"/>
                <w:color w:val="000000"/>
                <w:kern w:val="0"/>
                <w:sz w:val="18"/>
                <w:szCs w:val="18"/>
              </w:rPr>
              <w:t>（万元）</w:t>
            </w:r>
          </w:p>
        </w:tc>
        <w:tc>
          <w:tcPr>
            <w:tcW w:w="2167"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c>
          <w:tcPr>
            <w:tcW w:w="1573"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年初预算数</w:t>
            </w:r>
          </w:p>
        </w:tc>
        <w:tc>
          <w:tcPr>
            <w:tcW w:w="81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全年预算数</w:t>
            </w:r>
          </w:p>
        </w:tc>
        <w:tc>
          <w:tcPr>
            <w:tcW w:w="696"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全年执行数</w:t>
            </w:r>
          </w:p>
        </w:tc>
        <w:tc>
          <w:tcPr>
            <w:tcW w:w="696"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分值</w:t>
            </w:r>
          </w:p>
        </w:tc>
        <w:tc>
          <w:tcPr>
            <w:tcW w:w="696"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执行率</w:t>
            </w:r>
          </w:p>
        </w:tc>
        <w:tc>
          <w:tcPr>
            <w:tcW w:w="696" w:type="dxa"/>
            <w:tcBorders>
              <w:top w:val="nil"/>
              <w:left w:val="nil"/>
              <w:bottom w:val="single" w:sz="4" w:space="0" w:color="auto"/>
              <w:right w:val="single" w:sz="8"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得分</w:t>
            </w:r>
          </w:p>
        </w:tc>
      </w:tr>
      <w:tr w:rsidR="00096B3E">
        <w:trPr>
          <w:trHeight w:val="402"/>
          <w:jc w:val="center"/>
        </w:trPr>
        <w:tc>
          <w:tcPr>
            <w:tcW w:w="1336" w:type="dxa"/>
            <w:gridSpan w:val="2"/>
            <w:vMerge/>
            <w:tcBorders>
              <w:top w:val="single" w:sz="4" w:space="0" w:color="auto"/>
              <w:left w:val="single" w:sz="8" w:space="0" w:color="auto"/>
              <w:bottom w:val="single" w:sz="4" w:space="0" w:color="000000"/>
              <w:right w:val="single" w:sz="4" w:space="0" w:color="000000"/>
            </w:tcBorders>
            <w:vAlign w:val="center"/>
          </w:tcPr>
          <w:p w:rsidR="00096B3E" w:rsidRDefault="00096B3E">
            <w:pPr>
              <w:widowControl/>
              <w:spacing w:line="240" w:lineRule="exact"/>
              <w:jc w:val="left"/>
              <w:rPr>
                <w:rFonts w:ascii="宋体" w:cs="宋体"/>
                <w:color w:val="000000"/>
                <w:kern w:val="0"/>
                <w:sz w:val="18"/>
                <w:szCs w:val="18"/>
              </w:rPr>
            </w:pPr>
          </w:p>
        </w:tc>
        <w:tc>
          <w:tcPr>
            <w:tcW w:w="2167"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年度资金总额</w:t>
            </w:r>
          </w:p>
        </w:tc>
        <w:tc>
          <w:tcPr>
            <w:tcW w:w="1573"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50</w:t>
            </w:r>
          </w:p>
        </w:tc>
        <w:tc>
          <w:tcPr>
            <w:tcW w:w="81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50</w:t>
            </w:r>
          </w:p>
        </w:tc>
        <w:tc>
          <w:tcPr>
            <w:tcW w:w="696"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28.68</w:t>
            </w:r>
          </w:p>
        </w:tc>
        <w:tc>
          <w:tcPr>
            <w:tcW w:w="69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69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57.36</w:t>
            </w:r>
          </w:p>
        </w:tc>
        <w:tc>
          <w:tcPr>
            <w:tcW w:w="696" w:type="dxa"/>
            <w:tcBorders>
              <w:top w:val="nil"/>
              <w:left w:val="nil"/>
              <w:bottom w:val="single" w:sz="4" w:space="0" w:color="auto"/>
              <w:right w:val="single" w:sz="8"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5.73</w:t>
            </w:r>
          </w:p>
        </w:tc>
      </w:tr>
      <w:tr w:rsidR="00096B3E">
        <w:trPr>
          <w:trHeight w:val="402"/>
          <w:jc w:val="center"/>
        </w:trPr>
        <w:tc>
          <w:tcPr>
            <w:tcW w:w="1336" w:type="dxa"/>
            <w:gridSpan w:val="2"/>
            <w:vMerge/>
            <w:tcBorders>
              <w:top w:val="single" w:sz="4" w:space="0" w:color="auto"/>
              <w:left w:val="single" w:sz="8" w:space="0" w:color="auto"/>
              <w:bottom w:val="single" w:sz="4" w:space="0" w:color="000000"/>
              <w:right w:val="single" w:sz="4" w:space="0" w:color="000000"/>
            </w:tcBorders>
            <w:vAlign w:val="center"/>
          </w:tcPr>
          <w:p w:rsidR="00096B3E" w:rsidRDefault="00096B3E">
            <w:pPr>
              <w:widowControl/>
              <w:spacing w:line="240" w:lineRule="exact"/>
              <w:jc w:val="left"/>
              <w:rPr>
                <w:rFonts w:ascii="宋体" w:cs="宋体"/>
                <w:color w:val="000000"/>
                <w:kern w:val="0"/>
                <w:sz w:val="18"/>
                <w:szCs w:val="18"/>
              </w:rPr>
            </w:pPr>
          </w:p>
        </w:tc>
        <w:tc>
          <w:tcPr>
            <w:tcW w:w="2167"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其中：中央财政资金</w:t>
            </w:r>
          </w:p>
        </w:tc>
        <w:tc>
          <w:tcPr>
            <w:tcW w:w="1573"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81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696"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nil"/>
              <w:bottom w:val="single" w:sz="4" w:space="0" w:color="auto"/>
              <w:right w:val="single" w:sz="8"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rsidR="00096B3E">
        <w:trPr>
          <w:trHeight w:val="402"/>
          <w:jc w:val="center"/>
        </w:trPr>
        <w:tc>
          <w:tcPr>
            <w:tcW w:w="1336" w:type="dxa"/>
            <w:gridSpan w:val="2"/>
            <w:vMerge/>
            <w:tcBorders>
              <w:top w:val="single" w:sz="4" w:space="0" w:color="auto"/>
              <w:left w:val="single" w:sz="8" w:space="0" w:color="auto"/>
              <w:bottom w:val="single" w:sz="4" w:space="0" w:color="000000"/>
              <w:right w:val="single" w:sz="4" w:space="0" w:color="000000"/>
            </w:tcBorders>
            <w:vAlign w:val="center"/>
          </w:tcPr>
          <w:p w:rsidR="00096B3E" w:rsidRDefault="00096B3E">
            <w:pPr>
              <w:widowControl/>
              <w:spacing w:line="240" w:lineRule="exact"/>
              <w:jc w:val="left"/>
              <w:rPr>
                <w:rFonts w:ascii="宋体" w:cs="宋体"/>
                <w:color w:val="000000"/>
                <w:kern w:val="0"/>
                <w:sz w:val="18"/>
                <w:szCs w:val="18"/>
              </w:rPr>
            </w:pPr>
          </w:p>
        </w:tc>
        <w:tc>
          <w:tcPr>
            <w:tcW w:w="2167"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省级财政资金</w:t>
            </w:r>
          </w:p>
        </w:tc>
        <w:tc>
          <w:tcPr>
            <w:tcW w:w="1573"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81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696"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nil"/>
              <w:bottom w:val="single" w:sz="4" w:space="0" w:color="auto"/>
              <w:right w:val="single" w:sz="8"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rsidR="00096B3E">
        <w:trPr>
          <w:trHeight w:val="402"/>
          <w:jc w:val="center"/>
        </w:trPr>
        <w:tc>
          <w:tcPr>
            <w:tcW w:w="1336" w:type="dxa"/>
            <w:gridSpan w:val="2"/>
            <w:vMerge/>
            <w:tcBorders>
              <w:top w:val="single" w:sz="4" w:space="0" w:color="auto"/>
              <w:left w:val="single" w:sz="8" w:space="0" w:color="auto"/>
              <w:bottom w:val="single" w:sz="4" w:space="0" w:color="000000"/>
              <w:right w:val="single" w:sz="4" w:space="0" w:color="000000"/>
            </w:tcBorders>
            <w:vAlign w:val="center"/>
          </w:tcPr>
          <w:p w:rsidR="00096B3E" w:rsidRDefault="00096B3E">
            <w:pPr>
              <w:widowControl/>
              <w:spacing w:line="240" w:lineRule="exact"/>
              <w:jc w:val="left"/>
              <w:rPr>
                <w:rFonts w:ascii="宋体" w:cs="宋体"/>
                <w:color w:val="000000"/>
                <w:kern w:val="0"/>
                <w:sz w:val="18"/>
                <w:szCs w:val="18"/>
              </w:rPr>
            </w:pPr>
          </w:p>
        </w:tc>
        <w:tc>
          <w:tcPr>
            <w:tcW w:w="2167"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市县</w:t>
            </w:r>
            <w:r>
              <w:rPr>
                <w:rFonts w:ascii="宋体" w:hAnsi="宋体" w:cs="宋体"/>
                <w:color w:val="000000"/>
                <w:kern w:val="0"/>
                <w:sz w:val="18"/>
                <w:szCs w:val="18"/>
              </w:rPr>
              <w:t>(</w:t>
            </w:r>
            <w:r>
              <w:rPr>
                <w:rFonts w:ascii="宋体" w:hAnsi="宋体" w:cs="宋体" w:hint="eastAsia"/>
                <w:color w:val="000000"/>
                <w:kern w:val="0"/>
                <w:sz w:val="18"/>
                <w:szCs w:val="18"/>
              </w:rPr>
              <w:t>区</w:t>
            </w:r>
            <w:r>
              <w:rPr>
                <w:rFonts w:ascii="宋体" w:hAnsi="宋体" w:cs="宋体"/>
                <w:color w:val="000000"/>
                <w:kern w:val="0"/>
                <w:sz w:val="18"/>
                <w:szCs w:val="18"/>
              </w:rPr>
              <w:t>)</w:t>
            </w:r>
            <w:r>
              <w:rPr>
                <w:rFonts w:ascii="宋体" w:hAnsi="宋体" w:cs="宋体" w:hint="eastAsia"/>
                <w:color w:val="000000"/>
                <w:kern w:val="0"/>
                <w:sz w:val="18"/>
                <w:szCs w:val="18"/>
              </w:rPr>
              <w:t>财政资金</w:t>
            </w:r>
          </w:p>
        </w:tc>
        <w:tc>
          <w:tcPr>
            <w:tcW w:w="1573"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50</w:t>
            </w:r>
          </w:p>
        </w:tc>
        <w:tc>
          <w:tcPr>
            <w:tcW w:w="81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50</w:t>
            </w:r>
          </w:p>
        </w:tc>
        <w:tc>
          <w:tcPr>
            <w:tcW w:w="696"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28.68</w:t>
            </w:r>
          </w:p>
        </w:tc>
        <w:tc>
          <w:tcPr>
            <w:tcW w:w="696"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696"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57.36</w:t>
            </w:r>
          </w:p>
        </w:tc>
        <w:tc>
          <w:tcPr>
            <w:tcW w:w="696" w:type="dxa"/>
            <w:tcBorders>
              <w:top w:val="nil"/>
              <w:left w:val="nil"/>
              <w:bottom w:val="single" w:sz="4" w:space="0" w:color="auto"/>
              <w:right w:val="single" w:sz="8"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rsidR="00096B3E">
        <w:trPr>
          <w:trHeight w:val="402"/>
          <w:jc w:val="center"/>
        </w:trPr>
        <w:tc>
          <w:tcPr>
            <w:tcW w:w="1336" w:type="dxa"/>
            <w:gridSpan w:val="2"/>
            <w:vMerge/>
            <w:tcBorders>
              <w:top w:val="single" w:sz="4" w:space="0" w:color="auto"/>
              <w:left w:val="single" w:sz="8" w:space="0" w:color="auto"/>
              <w:bottom w:val="single" w:sz="4" w:space="0" w:color="000000"/>
              <w:right w:val="single" w:sz="4" w:space="0" w:color="000000"/>
            </w:tcBorders>
            <w:vAlign w:val="center"/>
          </w:tcPr>
          <w:p w:rsidR="00096B3E" w:rsidRDefault="00096B3E">
            <w:pPr>
              <w:widowControl/>
              <w:spacing w:line="240" w:lineRule="exact"/>
              <w:jc w:val="left"/>
              <w:rPr>
                <w:rFonts w:ascii="宋体" w:cs="宋体"/>
                <w:color w:val="000000"/>
                <w:kern w:val="0"/>
                <w:sz w:val="18"/>
                <w:szCs w:val="18"/>
              </w:rPr>
            </w:pPr>
          </w:p>
        </w:tc>
        <w:tc>
          <w:tcPr>
            <w:tcW w:w="2167"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上年结转资金</w:t>
            </w:r>
          </w:p>
        </w:tc>
        <w:tc>
          <w:tcPr>
            <w:tcW w:w="1573"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81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696"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nil"/>
              <w:bottom w:val="single" w:sz="4" w:space="0" w:color="auto"/>
              <w:right w:val="single" w:sz="8"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rsidR="00096B3E">
        <w:trPr>
          <w:trHeight w:val="402"/>
          <w:jc w:val="center"/>
        </w:trPr>
        <w:tc>
          <w:tcPr>
            <w:tcW w:w="1336" w:type="dxa"/>
            <w:gridSpan w:val="2"/>
            <w:vMerge/>
            <w:tcBorders>
              <w:top w:val="single" w:sz="4" w:space="0" w:color="auto"/>
              <w:left w:val="single" w:sz="8" w:space="0" w:color="auto"/>
              <w:bottom w:val="single" w:sz="4" w:space="0" w:color="000000"/>
              <w:right w:val="single" w:sz="4" w:space="0" w:color="000000"/>
            </w:tcBorders>
            <w:vAlign w:val="center"/>
          </w:tcPr>
          <w:p w:rsidR="00096B3E" w:rsidRDefault="00096B3E">
            <w:pPr>
              <w:widowControl/>
              <w:spacing w:line="240" w:lineRule="exact"/>
              <w:jc w:val="left"/>
              <w:rPr>
                <w:rFonts w:ascii="宋体" w:cs="宋体"/>
                <w:color w:val="000000"/>
                <w:kern w:val="0"/>
                <w:sz w:val="18"/>
                <w:szCs w:val="18"/>
              </w:rPr>
            </w:pPr>
          </w:p>
        </w:tc>
        <w:tc>
          <w:tcPr>
            <w:tcW w:w="2167"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其他资金</w:t>
            </w:r>
          </w:p>
        </w:tc>
        <w:tc>
          <w:tcPr>
            <w:tcW w:w="1573"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81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c>
          <w:tcPr>
            <w:tcW w:w="696"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696" w:type="dxa"/>
            <w:tcBorders>
              <w:top w:val="nil"/>
              <w:left w:val="nil"/>
              <w:bottom w:val="single" w:sz="4" w:space="0" w:color="auto"/>
              <w:right w:val="single" w:sz="8"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cs="宋体"/>
                <w:color w:val="000000"/>
                <w:kern w:val="0"/>
                <w:sz w:val="18"/>
                <w:szCs w:val="18"/>
              </w:rPr>
              <w:t>--</w:t>
            </w:r>
          </w:p>
        </w:tc>
      </w:tr>
      <w:tr w:rsidR="00096B3E">
        <w:trPr>
          <w:trHeight w:val="559"/>
          <w:jc w:val="center"/>
        </w:trPr>
        <w:tc>
          <w:tcPr>
            <w:tcW w:w="695" w:type="dxa"/>
            <w:vMerge w:val="restart"/>
            <w:tcBorders>
              <w:top w:val="nil"/>
              <w:left w:val="single" w:sz="8" w:space="0" w:color="auto"/>
              <w:bottom w:val="single" w:sz="4" w:space="0" w:color="auto"/>
              <w:right w:val="single" w:sz="4" w:space="0" w:color="auto"/>
            </w:tcBorders>
            <w:textDirection w:val="tbRlV"/>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年度总体目标</w:t>
            </w:r>
          </w:p>
        </w:tc>
        <w:tc>
          <w:tcPr>
            <w:tcW w:w="4381" w:type="dxa"/>
            <w:gridSpan w:val="5"/>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预期目标</w:t>
            </w:r>
          </w:p>
        </w:tc>
        <w:tc>
          <w:tcPr>
            <w:tcW w:w="3594" w:type="dxa"/>
            <w:gridSpan w:val="5"/>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实际完成情况</w:t>
            </w:r>
          </w:p>
        </w:tc>
      </w:tr>
      <w:tr w:rsidR="00096B3E">
        <w:trPr>
          <w:trHeight w:val="1047"/>
          <w:jc w:val="center"/>
        </w:trPr>
        <w:tc>
          <w:tcPr>
            <w:tcW w:w="695" w:type="dxa"/>
            <w:vMerge/>
            <w:tcBorders>
              <w:top w:val="nil"/>
              <w:left w:val="single" w:sz="8" w:space="0" w:color="auto"/>
              <w:bottom w:val="single" w:sz="4" w:space="0" w:color="auto"/>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4381" w:type="dxa"/>
            <w:gridSpan w:val="5"/>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按期组织完成各项会计考试</w:t>
            </w:r>
          </w:p>
        </w:tc>
        <w:tc>
          <w:tcPr>
            <w:tcW w:w="3594" w:type="dxa"/>
            <w:gridSpan w:val="5"/>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组织考试及时性：及时；服务对象满意度：满意；考生满意度：</w:t>
            </w:r>
            <w:r>
              <w:rPr>
                <w:rFonts w:ascii="宋体" w:hAnsi="宋体" w:cs="宋体"/>
                <w:color w:val="000000"/>
                <w:kern w:val="0"/>
                <w:sz w:val="18"/>
                <w:szCs w:val="18"/>
              </w:rPr>
              <w:t>98%</w:t>
            </w:r>
            <w:r>
              <w:rPr>
                <w:rFonts w:ascii="宋体" w:hAnsi="宋体" w:cs="宋体" w:hint="eastAsia"/>
                <w:color w:val="000000"/>
                <w:kern w:val="0"/>
                <w:sz w:val="18"/>
                <w:szCs w:val="18"/>
              </w:rPr>
              <w:t>；跟踪反馈机制健全性：</w:t>
            </w:r>
            <w:r>
              <w:rPr>
                <w:rFonts w:ascii="宋体" w:hAnsi="宋体" w:cs="宋体"/>
                <w:color w:val="000000"/>
                <w:kern w:val="0"/>
                <w:sz w:val="18"/>
                <w:szCs w:val="18"/>
              </w:rPr>
              <w:t>98%</w:t>
            </w:r>
            <w:r>
              <w:rPr>
                <w:rFonts w:ascii="宋体" w:hAnsi="宋体" w:cs="宋体" w:hint="eastAsia"/>
                <w:color w:val="000000"/>
                <w:kern w:val="0"/>
                <w:sz w:val="18"/>
                <w:szCs w:val="18"/>
              </w:rPr>
              <w:t>；考试举办完成率：</w:t>
            </w:r>
            <w:r>
              <w:rPr>
                <w:rFonts w:ascii="宋体" w:hAnsi="宋体" w:cs="宋体"/>
                <w:color w:val="000000"/>
                <w:kern w:val="0"/>
                <w:sz w:val="18"/>
                <w:szCs w:val="18"/>
              </w:rPr>
              <w:t>100%</w:t>
            </w:r>
          </w:p>
        </w:tc>
      </w:tr>
      <w:tr w:rsidR="00096B3E">
        <w:trPr>
          <w:trHeight w:val="284"/>
          <w:jc w:val="center"/>
        </w:trPr>
        <w:tc>
          <w:tcPr>
            <w:tcW w:w="695" w:type="dxa"/>
            <w:tcBorders>
              <w:top w:val="nil"/>
              <w:left w:val="single" w:sz="8" w:space="0" w:color="auto"/>
              <w:bottom w:val="single" w:sz="4" w:space="0" w:color="auto"/>
              <w:right w:val="single" w:sz="4" w:space="0" w:color="auto"/>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641"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一级指标</w:t>
            </w:r>
          </w:p>
        </w:tc>
        <w:tc>
          <w:tcPr>
            <w:tcW w:w="1114"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二级指标</w:t>
            </w:r>
          </w:p>
        </w:tc>
        <w:tc>
          <w:tcPr>
            <w:tcW w:w="1053"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三级指标</w:t>
            </w:r>
          </w:p>
        </w:tc>
        <w:tc>
          <w:tcPr>
            <w:tcW w:w="915"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年度指标值</w:t>
            </w:r>
          </w:p>
        </w:tc>
        <w:tc>
          <w:tcPr>
            <w:tcW w:w="658"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调整后指标值</w:t>
            </w:r>
          </w:p>
        </w:tc>
        <w:tc>
          <w:tcPr>
            <w:tcW w:w="810"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实际完成值</w:t>
            </w:r>
          </w:p>
        </w:tc>
        <w:tc>
          <w:tcPr>
            <w:tcW w:w="69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分值</w:t>
            </w:r>
          </w:p>
        </w:tc>
        <w:tc>
          <w:tcPr>
            <w:tcW w:w="69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得分</w:t>
            </w:r>
          </w:p>
        </w:tc>
        <w:tc>
          <w:tcPr>
            <w:tcW w:w="1392"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偏差原因分析及改进措施</w:t>
            </w:r>
          </w:p>
        </w:tc>
      </w:tr>
      <w:tr w:rsidR="00096B3E">
        <w:trPr>
          <w:trHeight w:val="284"/>
          <w:jc w:val="center"/>
        </w:trPr>
        <w:tc>
          <w:tcPr>
            <w:tcW w:w="695" w:type="dxa"/>
            <w:vMerge w:val="restart"/>
            <w:tcBorders>
              <w:top w:val="nil"/>
              <w:left w:val="single" w:sz="8" w:space="0" w:color="auto"/>
              <w:bottom w:val="nil"/>
              <w:right w:val="single" w:sz="4" w:space="0" w:color="auto"/>
            </w:tcBorders>
            <w:textDirection w:val="tbRlV"/>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绩效目标</w:t>
            </w:r>
          </w:p>
        </w:tc>
        <w:tc>
          <w:tcPr>
            <w:tcW w:w="641" w:type="dxa"/>
            <w:vMerge w:val="restart"/>
            <w:tcBorders>
              <w:top w:val="nil"/>
              <w:left w:val="single" w:sz="4" w:space="0" w:color="auto"/>
              <w:bottom w:val="nil"/>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产出指标</w:t>
            </w:r>
          </w:p>
        </w:tc>
        <w:tc>
          <w:tcPr>
            <w:tcW w:w="1114" w:type="dxa"/>
            <w:tcBorders>
              <w:top w:val="nil"/>
              <w:left w:val="nil"/>
              <w:bottom w:val="single" w:sz="4" w:space="0" w:color="auto"/>
              <w:right w:val="single" w:sz="4" w:space="0" w:color="auto"/>
            </w:tcBorders>
            <w:vAlign w:val="center"/>
          </w:tcPr>
          <w:p w:rsidR="00096B3E" w:rsidRDefault="00041B7D">
            <w:pPr>
              <w:widowControl/>
              <w:spacing w:line="240" w:lineRule="exact"/>
              <w:jc w:val="left"/>
              <w:rPr>
                <w:rFonts w:ascii="宋体" w:cs="宋体"/>
                <w:kern w:val="0"/>
                <w:sz w:val="18"/>
                <w:szCs w:val="18"/>
              </w:rPr>
            </w:pPr>
            <w:r>
              <w:rPr>
                <w:rFonts w:ascii="宋体" w:hAnsi="宋体" w:cs="宋体" w:hint="eastAsia"/>
                <w:kern w:val="0"/>
                <w:sz w:val="18"/>
                <w:szCs w:val="18"/>
              </w:rPr>
              <w:t>数量指标</w:t>
            </w:r>
          </w:p>
        </w:tc>
        <w:tc>
          <w:tcPr>
            <w:tcW w:w="1053"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组织考试场次</w:t>
            </w:r>
          </w:p>
        </w:tc>
        <w:tc>
          <w:tcPr>
            <w:tcW w:w="915"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&gt;=3</w:t>
            </w:r>
            <w:r>
              <w:rPr>
                <w:rFonts w:ascii="宋体" w:hAnsi="宋体" w:cs="宋体" w:hint="eastAsia"/>
                <w:kern w:val="0"/>
                <w:sz w:val="18"/>
                <w:szCs w:val="18"/>
              </w:rPr>
              <w:t>次</w:t>
            </w:r>
          </w:p>
        </w:tc>
        <w:tc>
          <w:tcPr>
            <w:tcW w:w="658"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 xml:space="preserve">　</w:t>
            </w:r>
          </w:p>
        </w:tc>
        <w:tc>
          <w:tcPr>
            <w:tcW w:w="81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15</w:t>
            </w:r>
            <w:r>
              <w:rPr>
                <w:rFonts w:ascii="宋体" w:hAnsi="宋体" w:cs="宋体" w:hint="eastAsia"/>
                <w:kern w:val="0"/>
                <w:sz w:val="18"/>
                <w:szCs w:val="18"/>
              </w:rPr>
              <w:t>次</w:t>
            </w:r>
          </w:p>
        </w:tc>
        <w:tc>
          <w:tcPr>
            <w:tcW w:w="696"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12.9</w:t>
            </w:r>
          </w:p>
        </w:tc>
        <w:tc>
          <w:tcPr>
            <w:tcW w:w="69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12.9</w:t>
            </w:r>
          </w:p>
        </w:tc>
        <w:tc>
          <w:tcPr>
            <w:tcW w:w="1392"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284"/>
          <w:jc w:val="center"/>
        </w:trPr>
        <w:tc>
          <w:tcPr>
            <w:tcW w:w="695" w:type="dxa"/>
            <w:vMerge/>
            <w:tcBorders>
              <w:top w:val="nil"/>
              <w:left w:val="single" w:sz="8"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641" w:type="dxa"/>
            <w:vMerge/>
            <w:tcBorders>
              <w:top w:val="nil"/>
              <w:left w:val="single" w:sz="4"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1114" w:type="dxa"/>
            <w:tcBorders>
              <w:top w:val="nil"/>
              <w:left w:val="nil"/>
              <w:bottom w:val="single" w:sz="4" w:space="0" w:color="auto"/>
              <w:right w:val="single" w:sz="4" w:space="0" w:color="auto"/>
            </w:tcBorders>
            <w:vAlign w:val="center"/>
          </w:tcPr>
          <w:p w:rsidR="00096B3E" w:rsidRDefault="00041B7D">
            <w:pPr>
              <w:widowControl/>
              <w:spacing w:line="240" w:lineRule="exact"/>
              <w:jc w:val="left"/>
              <w:rPr>
                <w:rFonts w:ascii="宋体" w:cs="宋体"/>
                <w:kern w:val="0"/>
                <w:sz w:val="18"/>
                <w:szCs w:val="18"/>
              </w:rPr>
            </w:pPr>
            <w:r>
              <w:rPr>
                <w:rFonts w:ascii="宋体" w:hAnsi="宋体" w:cs="宋体" w:hint="eastAsia"/>
                <w:kern w:val="0"/>
                <w:sz w:val="18"/>
                <w:szCs w:val="18"/>
              </w:rPr>
              <w:t>质量指标</w:t>
            </w:r>
          </w:p>
        </w:tc>
        <w:tc>
          <w:tcPr>
            <w:tcW w:w="1053"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考试举办完成率</w:t>
            </w:r>
          </w:p>
        </w:tc>
        <w:tc>
          <w:tcPr>
            <w:tcW w:w="915"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=100%</w:t>
            </w:r>
          </w:p>
        </w:tc>
        <w:tc>
          <w:tcPr>
            <w:tcW w:w="658"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 xml:space="preserve">　</w:t>
            </w:r>
          </w:p>
        </w:tc>
        <w:tc>
          <w:tcPr>
            <w:tcW w:w="81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100%</w:t>
            </w:r>
          </w:p>
        </w:tc>
        <w:tc>
          <w:tcPr>
            <w:tcW w:w="696"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9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392"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284"/>
          <w:jc w:val="center"/>
        </w:trPr>
        <w:tc>
          <w:tcPr>
            <w:tcW w:w="695" w:type="dxa"/>
            <w:vMerge/>
            <w:tcBorders>
              <w:top w:val="nil"/>
              <w:left w:val="single" w:sz="8"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641" w:type="dxa"/>
            <w:vMerge/>
            <w:tcBorders>
              <w:top w:val="nil"/>
              <w:left w:val="single" w:sz="4"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1114" w:type="dxa"/>
            <w:tcBorders>
              <w:top w:val="nil"/>
              <w:left w:val="nil"/>
              <w:bottom w:val="single" w:sz="4" w:space="0" w:color="auto"/>
              <w:right w:val="single" w:sz="4" w:space="0" w:color="auto"/>
            </w:tcBorders>
            <w:vAlign w:val="center"/>
          </w:tcPr>
          <w:p w:rsidR="00096B3E" w:rsidRDefault="00041B7D">
            <w:pPr>
              <w:widowControl/>
              <w:spacing w:line="240" w:lineRule="exact"/>
              <w:jc w:val="left"/>
              <w:rPr>
                <w:rFonts w:ascii="宋体" w:cs="宋体"/>
                <w:kern w:val="0"/>
                <w:sz w:val="18"/>
                <w:szCs w:val="18"/>
              </w:rPr>
            </w:pPr>
            <w:r>
              <w:rPr>
                <w:rFonts w:ascii="宋体" w:hAnsi="宋体" w:cs="宋体" w:hint="eastAsia"/>
                <w:kern w:val="0"/>
                <w:sz w:val="18"/>
                <w:szCs w:val="18"/>
              </w:rPr>
              <w:t>时效指标</w:t>
            </w:r>
          </w:p>
        </w:tc>
        <w:tc>
          <w:tcPr>
            <w:tcW w:w="1053"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组织考试及时性</w:t>
            </w:r>
          </w:p>
        </w:tc>
        <w:tc>
          <w:tcPr>
            <w:tcW w:w="915"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及时</w:t>
            </w:r>
          </w:p>
        </w:tc>
        <w:tc>
          <w:tcPr>
            <w:tcW w:w="658"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 xml:space="preserve">　</w:t>
            </w:r>
          </w:p>
        </w:tc>
        <w:tc>
          <w:tcPr>
            <w:tcW w:w="81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100%</w:t>
            </w:r>
          </w:p>
        </w:tc>
        <w:tc>
          <w:tcPr>
            <w:tcW w:w="696"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9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392"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284"/>
          <w:jc w:val="center"/>
        </w:trPr>
        <w:tc>
          <w:tcPr>
            <w:tcW w:w="695" w:type="dxa"/>
            <w:vMerge/>
            <w:tcBorders>
              <w:top w:val="nil"/>
              <w:left w:val="single" w:sz="8"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641" w:type="dxa"/>
            <w:vMerge/>
            <w:tcBorders>
              <w:top w:val="nil"/>
              <w:left w:val="single" w:sz="4"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1114" w:type="dxa"/>
            <w:tcBorders>
              <w:top w:val="nil"/>
              <w:left w:val="nil"/>
              <w:bottom w:val="single" w:sz="4" w:space="0" w:color="auto"/>
              <w:right w:val="single" w:sz="4" w:space="0" w:color="auto"/>
            </w:tcBorders>
            <w:vAlign w:val="center"/>
          </w:tcPr>
          <w:p w:rsidR="00096B3E" w:rsidRDefault="00041B7D">
            <w:pPr>
              <w:widowControl/>
              <w:spacing w:line="240" w:lineRule="exact"/>
              <w:jc w:val="left"/>
              <w:rPr>
                <w:rFonts w:ascii="宋体" w:cs="宋体"/>
                <w:kern w:val="0"/>
                <w:sz w:val="18"/>
                <w:szCs w:val="18"/>
              </w:rPr>
            </w:pPr>
            <w:r>
              <w:rPr>
                <w:rFonts w:ascii="宋体" w:hAnsi="宋体" w:cs="宋体" w:hint="eastAsia"/>
                <w:kern w:val="0"/>
                <w:sz w:val="18"/>
                <w:szCs w:val="18"/>
              </w:rPr>
              <w:t>成本指标</w:t>
            </w:r>
          </w:p>
        </w:tc>
        <w:tc>
          <w:tcPr>
            <w:tcW w:w="1053"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组织考试成本</w:t>
            </w:r>
          </w:p>
        </w:tc>
        <w:tc>
          <w:tcPr>
            <w:tcW w:w="915"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&lt;=50</w:t>
            </w:r>
            <w:r>
              <w:rPr>
                <w:rFonts w:ascii="宋体" w:hAnsi="宋体" w:cs="宋体" w:hint="eastAsia"/>
                <w:kern w:val="0"/>
                <w:sz w:val="18"/>
                <w:szCs w:val="18"/>
              </w:rPr>
              <w:t>万元</w:t>
            </w:r>
          </w:p>
        </w:tc>
        <w:tc>
          <w:tcPr>
            <w:tcW w:w="658"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 xml:space="preserve">　</w:t>
            </w:r>
          </w:p>
        </w:tc>
        <w:tc>
          <w:tcPr>
            <w:tcW w:w="81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28.68</w:t>
            </w:r>
            <w:r>
              <w:rPr>
                <w:rFonts w:ascii="宋体" w:hAnsi="宋体" w:cs="宋体" w:hint="eastAsia"/>
                <w:kern w:val="0"/>
                <w:sz w:val="18"/>
                <w:szCs w:val="18"/>
              </w:rPr>
              <w:t>万元</w:t>
            </w:r>
          </w:p>
        </w:tc>
        <w:tc>
          <w:tcPr>
            <w:tcW w:w="696"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9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392"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使用以前年度结转</w:t>
            </w:r>
            <w:r>
              <w:rPr>
                <w:rFonts w:ascii="宋体" w:hAnsi="宋体" w:cs="宋体"/>
                <w:color w:val="000000"/>
                <w:kern w:val="0"/>
                <w:sz w:val="18"/>
                <w:szCs w:val="18"/>
              </w:rPr>
              <w:t>22.79</w:t>
            </w:r>
            <w:r>
              <w:rPr>
                <w:rFonts w:ascii="宋体" w:hAnsi="宋体" w:cs="宋体" w:hint="eastAsia"/>
                <w:color w:val="000000"/>
                <w:kern w:val="0"/>
                <w:sz w:val="18"/>
                <w:szCs w:val="18"/>
              </w:rPr>
              <w:t>万元</w:t>
            </w:r>
          </w:p>
        </w:tc>
      </w:tr>
      <w:tr w:rsidR="00096B3E">
        <w:trPr>
          <w:trHeight w:val="284"/>
          <w:jc w:val="center"/>
        </w:trPr>
        <w:tc>
          <w:tcPr>
            <w:tcW w:w="695" w:type="dxa"/>
            <w:vMerge/>
            <w:tcBorders>
              <w:top w:val="nil"/>
              <w:left w:val="single" w:sz="8"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641" w:type="dxa"/>
            <w:vMerge w:val="restart"/>
            <w:tcBorders>
              <w:top w:val="single" w:sz="4" w:space="0" w:color="auto"/>
              <w:left w:val="single" w:sz="4" w:space="0" w:color="auto"/>
              <w:bottom w:val="nil"/>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效益指标</w:t>
            </w:r>
          </w:p>
        </w:tc>
        <w:tc>
          <w:tcPr>
            <w:tcW w:w="1114" w:type="dxa"/>
            <w:tcBorders>
              <w:top w:val="nil"/>
              <w:left w:val="nil"/>
              <w:bottom w:val="single" w:sz="4" w:space="0" w:color="auto"/>
              <w:right w:val="single" w:sz="4" w:space="0" w:color="auto"/>
            </w:tcBorders>
            <w:vAlign w:val="center"/>
          </w:tcPr>
          <w:p w:rsidR="00096B3E" w:rsidRDefault="00041B7D">
            <w:pPr>
              <w:widowControl/>
              <w:spacing w:line="240" w:lineRule="exact"/>
              <w:jc w:val="left"/>
              <w:rPr>
                <w:rFonts w:ascii="宋体" w:cs="宋体"/>
                <w:kern w:val="0"/>
                <w:sz w:val="18"/>
                <w:szCs w:val="18"/>
              </w:rPr>
            </w:pPr>
            <w:r>
              <w:rPr>
                <w:rFonts w:ascii="宋体" w:hAnsi="宋体" w:cs="宋体" w:hint="eastAsia"/>
                <w:kern w:val="0"/>
                <w:sz w:val="18"/>
                <w:szCs w:val="18"/>
              </w:rPr>
              <w:t>社会效益</w:t>
            </w:r>
          </w:p>
        </w:tc>
        <w:tc>
          <w:tcPr>
            <w:tcW w:w="1053"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服务对象满意度</w:t>
            </w:r>
          </w:p>
        </w:tc>
        <w:tc>
          <w:tcPr>
            <w:tcW w:w="915"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满意</w:t>
            </w:r>
          </w:p>
        </w:tc>
        <w:tc>
          <w:tcPr>
            <w:tcW w:w="658"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 xml:space="preserve">　</w:t>
            </w:r>
          </w:p>
        </w:tc>
        <w:tc>
          <w:tcPr>
            <w:tcW w:w="81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100%</w:t>
            </w:r>
          </w:p>
        </w:tc>
        <w:tc>
          <w:tcPr>
            <w:tcW w:w="696"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9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392"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284"/>
          <w:jc w:val="center"/>
        </w:trPr>
        <w:tc>
          <w:tcPr>
            <w:tcW w:w="695" w:type="dxa"/>
            <w:vMerge/>
            <w:tcBorders>
              <w:top w:val="nil"/>
              <w:left w:val="single" w:sz="8"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641" w:type="dxa"/>
            <w:vMerge/>
            <w:tcBorders>
              <w:top w:val="single" w:sz="4" w:space="0" w:color="auto"/>
              <w:left w:val="single" w:sz="4"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1114" w:type="dxa"/>
            <w:tcBorders>
              <w:top w:val="nil"/>
              <w:left w:val="nil"/>
              <w:bottom w:val="single" w:sz="4" w:space="0" w:color="auto"/>
              <w:right w:val="single" w:sz="4" w:space="0" w:color="auto"/>
            </w:tcBorders>
            <w:vAlign w:val="center"/>
          </w:tcPr>
          <w:p w:rsidR="00096B3E" w:rsidRDefault="00041B7D">
            <w:pPr>
              <w:widowControl/>
              <w:spacing w:line="240" w:lineRule="exact"/>
              <w:jc w:val="left"/>
              <w:rPr>
                <w:rFonts w:ascii="宋体" w:cs="宋体"/>
                <w:kern w:val="0"/>
                <w:sz w:val="18"/>
                <w:szCs w:val="18"/>
              </w:rPr>
            </w:pPr>
            <w:r>
              <w:rPr>
                <w:rFonts w:ascii="宋体" w:hAnsi="宋体" w:cs="宋体" w:hint="eastAsia"/>
                <w:kern w:val="0"/>
                <w:sz w:val="18"/>
                <w:szCs w:val="18"/>
              </w:rPr>
              <w:t>可持续影响指标</w:t>
            </w:r>
          </w:p>
        </w:tc>
        <w:tc>
          <w:tcPr>
            <w:tcW w:w="1053"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考生满意度</w:t>
            </w:r>
          </w:p>
        </w:tc>
        <w:tc>
          <w:tcPr>
            <w:tcW w:w="915"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&gt;=98%</w:t>
            </w:r>
          </w:p>
        </w:tc>
        <w:tc>
          <w:tcPr>
            <w:tcW w:w="658"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 xml:space="preserve">　</w:t>
            </w:r>
          </w:p>
        </w:tc>
        <w:tc>
          <w:tcPr>
            <w:tcW w:w="81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98%</w:t>
            </w:r>
          </w:p>
        </w:tc>
        <w:tc>
          <w:tcPr>
            <w:tcW w:w="696"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9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392"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284"/>
          <w:jc w:val="center"/>
        </w:trPr>
        <w:tc>
          <w:tcPr>
            <w:tcW w:w="695" w:type="dxa"/>
            <w:vMerge/>
            <w:tcBorders>
              <w:top w:val="nil"/>
              <w:left w:val="single" w:sz="8" w:space="0" w:color="auto"/>
              <w:bottom w:val="nil"/>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641" w:type="dxa"/>
            <w:tcBorders>
              <w:top w:val="single" w:sz="4" w:space="0" w:color="auto"/>
              <w:left w:val="nil"/>
              <w:bottom w:val="nil"/>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满意度指标</w:t>
            </w:r>
          </w:p>
        </w:tc>
        <w:tc>
          <w:tcPr>
            <w:tcW w:w="1114" w:type="dxa"/>
            <w:tcBorders>
              <w:top w:val="nil"/>
              <w:left w:val="nil"/>
              <w:bottom w:val="single" w:sz="4" w:space="0" w:color="auto"/>
              <w:right w:val="single" w:sz="4" w:space="0" w:color="auto"/>
            </w:tcBorders>
            <w:vAlign w:val="center"/>
          </w:tcPr>
          <w:p w:rsidR="00096B3E" w:rsidRDefault="00041B7D">
            <w:pPr>
              <w:widowControl/>
              <w:spacing w:line="240" w:lineRule="exact"/>
              <w:jc w:val="left"/>
              <w:rPr>
                <w:rFonts w:ascii="宋体" w:cs="宋体"/>
                <w:kern w:val="0"/>
                <w:sz w:val="18"/>
                <w:szCs w:val="18"/>
              </w:rPr>
            </w:pPr>
            <w:r>
              <w:rPr>
                <w:rFonts w:ascii="宋体" w:hAnsi="宋体" w:cs="宋体" w:hint="eastAsia"/>
                <w:kern w:val="0"/>
                <w:sz w:val="18"/>
                <w:szCs w:val="18"/>
              </w:rPr>
              <w:t>服务对象满意度指标</w:t>
            </w:r>
          </w:p>
        </w:tc>
        <w:tc>
          <w:tcPr>
            <w:tcW w:w="1053"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跟踪反馈机制健全性</w:t>
            </w:r>
          </w:p>
        </w:tc>
        <w:tc>
          <w:tcPr>
            <w:tcW w:w="915"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&gt;=98%</w:t>
            </w:r>
          </w:p>
        </w:tc>
        <w:tc>
          <w:tcPr>
            <w:tcW w:w="658"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hint="eastAsia"/>
                <w:kern w:val="0"/>
                <w:sz w:val="18"/>
                <w:szCs w:val="18"/>
              </w:rPr>
              <w:t xml:space="preserve">　</w:t>
            </w:r>
          </w:p>
        </w:tc>
        <w:tc>
          <w:tcPr>
            <w:tcW w:w="810" w:type="dxa"/>
            <w:tcBorders>
              <w:top w:val="nil"/>
              <w:left w:val="nil"/>
              <w:bottom w:val="single" w:sz="4" w:space="0" w:color="auto"/>
              <w:right w:val="nil"/>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98%</w:t>
            </w:r>
          </w:p>
        </w:tc>
        <w:tc>
          <w:tcPr>
            <w:tcW w:w="696" w:type="dxa"/>
            <w:tcBorders>
              <w:top w:val="nil"/>
              <w:left w:val="single" w:sz="4" w:space="0" w:color="auto"/>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696"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kern w:val="0"/>
                <w:sz w:val="18"/>
                <w:szCs w:val="18"/>
              </w:rPr>
            </w:pPr>
            <w:r>
              <w:rPr>
                <w:rFonts w:ascii="宋体" w:hAnsi="宋体" w:cs="宋体"/>
                <w:kern w:val="0"/>
                <w:sz w:val="18"/>
                <w:szCs w:val="18"/>
              </w:rPr>
              <w:t>12.85</w:t>
            </w:r>
          </w:p>
        </w:tc>
        <w:tc>
          <w:tcPr>
            <w:tcW w:w="1392" w:type="dxa"/>
            <w:gridSpan w:val="2"/>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501"/>
          <w:jc w:val="center"/>
        </w:trPr>
        <w:tc>
          <w:tcPr>
            <w:tcW w:w="5886" w:type="dxa"/>
            <w:gridSpan w:val="7"/>
            <w:tcBorders>
              <w:top w:val="single" w:sz="4" w:space="0" w:color="auto"/>
              <w:left w:val="single" w:sz="8" w:space="0" w:color="auto"/>
              <w:bottom w:val="single" w:sz="8"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总分</w:t>
            </w:r>
          </w:p>
        </w:tc>
        <w:tc>
          <w:tcPr>
            <w:tcW w:w="696" w:type="dxa"/>
            <w:tcBorders>
              <w:top w:val="nil"/>
              <w:left w:val="single" w:sz="4" w:space="0" w:color="auto"/>
              <w:bottom w:val="single" w:sz="8"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696" w:type="dxa"/>
            <w:tcBorders>
              <w:top w:val="nil"/>
              <w:left w:val="nil"/>
              <w:bottom w:val="single" w:sz="8" w:space="0" w:color="auto"/>
              <w:right w:val="nil"/>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95.73</w:t>
            </w:r>
          </w:p>
        </w:tc>
        <w:tc>
          <w:tcPr>
            <w:tcW w:w="1392" w:type="dxa"/>
            <w:gridSpan w:val="2"/>
            <w:tcBorders>
              <w:top w:val="single" w:sz="4" w:space="0" w:color="auto"/>
              <w:left w:val="single" w:sz="4" w:space="0" w:color="auto"/>
              <w:bottom w:val="single" w:sz="8" w:space="0" w:color="auto"/>
              <w:right w:val="single" w:sz="8"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r w:rsidR="00096B3E">
        <w:trPr>
          <w:trHeight w:val="993"/>
          <w:jc w:val="center"/>
        </w:trPr>
        <w:tc>
          <w:tcPr>
            <w:tcW w:w="695" w:type="dxa"/>
            <w:vMerge w:val="restart"/>
            <w:tcBorders>
              <w:top w:val="single" w:sz="8" w:space="0" w:color="auto"/>
              <w:left w:val="single" w:sz="8" w:space="0" w:color="auto"/>
              <w:bottom w:val="single" w:sz="8" w:space="0" w:color="000000"/>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lastRenderedPageBreak/>
              <w:t>项目绩效分析</w:t>
            </w:r>
          </w:p>
        </w:tc>
        <w:tc>
          <w:tcPr>
            <w:tcW w:w="641" w:type="dxa"/>
            <w:vMerge w:val="restart"/>
            <w:tcBorders>
              <w:top w:val="single" w:sz="8" w:space="0" w:color="auto"/>
              <w:left w:val="single" w:sz="4" w:space="0" w:color="auto"/>
              <w:bottom w:val="single" w:sz="4" w:space="0" w:color="000000"/>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自评结果分析</w:t>
            </w:r>
          </w:p>
        </w:tc>
        <w:tc>
          <w:tcPr>
            <w:tcW w:w="1114" w:type="dxa"/>
            <w:tcBorders>
              <w:top w:val="single" w:sz="8" w:space="0" w:color="auto"/>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项目实施和预算执行情况及分析</w:t>
            </w:r>
          </w:p>
        </w:tc>
        <w:tc>
          <w:tcPr>
            <w:tcW w:w="6220" w:type="dxa"/>
            <w:gridSpan w:val="8"/>
            <w:tcBorders>
              <w:top w:val="single" w:sz="8" w:space="0" w:color="auto"/>
              <w:left w:val="nil"/>
              <w:bottom w:val="single" w:sz="4"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按照考试实施方案，圆满完成全国考试任务。</w:t>
            </w:r>
          </w:p>
        </w:tc>
      </w:tr>
      <w:tr w:rsidR="00096B3E">
        <w:trPr>
          <w:trHeight w:val="1422"/>
          <w:jc w:val="center"/>
        </w:trPr>
        <w:tc>
          <w:tcPr>
            <w:tcW w:w="695" w:type="dxa"/>
            <w:vMerge/>
            <w:tcBorders>
              <w:top w:val="single" w:sz="8" w:space="0" w:color="auto"/>
              <w:left w:val="single" w:sz="8" w:space="0" w:color="auto"/>
              <w:bottom w:val="single" w:sz="8"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641" w:type="dxa"/>
            <w:vMerge/>
            <w:tcBorders>
              <w:top w:val="single" w:sz="8" w:space="0" w:color="auto"/>
              <w:left w:val="single" w:sz="4" w:space="0" w:color="auto"/>
              <w:bottom w:val="single" w:sz="4"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1114"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产出情况及分析</w:t>
            </w:r>
          </w:p>
        </w:tc>
        <w:tc>
          <w:tcPr>
            <w:tcW w:w="6220" w:type="dxa"/>
            <w:gridSpan w:val="8"/>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初级考试设</w:t>
            </w:r>
            <w:r>
              <w:rPr>
                <w:rFonts w:ascii="宋体" w:hAnsi="宋体" w:cs="宋体"/>
                <w:color w:val="000000"/>
                <w:kern w:val="0"/>
                <w:sz w:val="18"/>
                <w:szCs w:val="18"/>
              </w:rPr>
              <w:t>13</w:t>
            </w:r>
            <w:r>
              <w:rPr>
                <w:rFonts w:ascii="宋体" w:hAnsi="宋体" w:cs="宋体" w:hint="eastAsia"/>
                <w:color w:val="000000"/>
                <w:kern w:val="0"/>
                <w:sz w:val="18"/>
                <w:szCs w:val="18"/>
              </w:rPr>
              <w:t>批次，应考人数</w:t>
            </w:r>
            <w:r>
              <w:rPr>
                <w:rFonts w:ascii="宋体" w:hAnsi="宋体" w:cs="宋体"/>
                <w:color w:val="000000"/>
                <w:kern w:val="0"/>
                <w:sz w:val="18"/>
                <w:szCs w:val="18"/>
              </w:rPr>
              <w:t>5111</w:t>
            </w:r>
            <w:r>
              <w:rPr>
                <w:rFonts w:ascii="宋体" w:hAnsi="宋体" w:cs="宋体" w:hint="eastAsia"/>
                <w:color w:val="000000"/>
                <w:kern w:val="0"/>
                <w:sz w:val="18"/>
                <w:szCs w:val="18"/>
              </w:rPr>
              <w:t>人（上年</w:t>
            </w:r>
            <w:r>
              <w:rPr>
                <w:rFonts w:ascii="宋体" w:hAnsi="宋体" w:cs="宋体"/>
                <w:color w:val="000000"/>
                <w:kern w:val="0"/>
                <w:sz w:val="18"/>
                <w:szCs w:val="18"/>
              </w:rPr>
              <w:t>5595</w:t>
            </w:r>
            <w:r>
              <w:rPr>
                <w:rFonts w:ascii="宋体" w:hAnsi="宋体" w:cs="宋体" w:hint="eastAsia"/>
                <w:color w:val="000000"/>
                <w:kern w:val="0"/>
                <w:sz w:val="18"/>
                <w:szCs w:val="18"/>
              </w:rPr>
              <w:t>人，减少</w:t>
            </w:r>
            <w:r>
              <w:rPr>
                <w:rFonts w:ascii="宋体" w:hAnsi="宋体" w:cs="宋体"/>
                <w:color w:val="000000"/>
                <w:kern w:val="0"/>
                <w:sz w:val="18"/>
                <w:szCs w:val="18"/>
              </w:rPr>
              <w:t>484</w:t>
            </w:r>
            <w:r>
              <w:rPr>
                <w:rFonts w:ascii="宋体" w:hAnsi="宋体" w:cs="宋体" w:hint="eastAsia"/>
                <w:color w:val="000000"/>
                <w:kern w:val="0"/>
                <w:sz w:val="18"/>
                <w:szCs w:val="18"/>
              </w:rPr>
              <w:t>人，减少</w:t>
            </w:r>
            <w:r>
              <w:rPr>
                <w:rFonts w:ascii="宋体" w:hAnsi="宋体" w:cs="宋体"/>
                <w:color w:val="000000"/>
                <w:kern w:val="0"/>
                <w:sz w:val="18"/>
                <w:szCs w:val="18"/>
              </w:rPr>
              <w:t>8.7%</w:t>
            </w:r>
            <w:r>
              <w:rPr>
                <w:rFonts w:ascii="宋体" w:hAnsi="宋体" w:cs="宋体" w:hint="eastAsia"/>
                <w:color w:val="000000"/>
                <w:kern w:val="0"/>
                <w:sz w:val="18"/>
                <w:szCs w:val="18"/>
              </w:rPr>
              <w:t>），实考人数</w:t>
            </w:r>
            <w:r>
              <w:rPr>
                <w:rFonts w:ascii="宋体" w:hAnsi="宋体" w:cs="宋体"/>
                <w:color w:val="000000"/>
                <w:kern w:val="0"/>
                <w:sz w:val="18"/>
                <w:szCs w:val="18"/>
              </w:rPr>
              <w:t>3321</w:t>
            </w:r>
            <w:r>
              <w:rPr>
                <w:rFonts w:ascii="宋体" w:hAnsi="宋体" w:cs="宋体" w:hint="eastAsia"/>
                <w:color w:val="000000"/>
                <w:kern w:val="0"/>
                <w:sz w:val="18"/>
                <w:szCs w:val="18"/>
              </w:rPr>
              <w:t>人，缺考人数</w:t>
            </w:r>
            <w:r>
              <w:rPr>
                <w:rFonts w:ascii="宋体" w:hAnsi="宋体" w:cs="宋体"/>
                <w:color w:val="000000"/>
                <w:kern w:val="0"/>
                <w:sz w:val="18"/>
                <w:szCs w:val="18"/>
              </w:rPr>
              <w:t>1790</w:t>
            </w:r>
            <w:r>
              <w:rPr>
                <w:rFonts w:ascii="宋体" w:hAnsi="宋体" w:cs="宋体" w:hint="eastAsia"/>
                <w:color w:val="000000"/>
                <w:kern w:val="0"/>
                <w:sz w:val="18"/>
                <w:szCs w:val="18"/>
              </w:rPr>
              <w:t>人，出考率</w:t>
            </w:r>
            <w:r>
              <w:rPr>
                <w:rFonts w:ascii="宋体" w:hAnsi="宋体" w:cs="宋体"/>
                <w:color w:val="000000"/>
                <w:kern w:val="0"/>
                <w:sz w:val="18"/>
                <w:szCs w:val="18"/>
              </w:rPr>
              <w:t>64.98%</w:t>
            </w:r>
            <w:r>
              <w:rPr>
                <w:rFonts w:ascii="宋体" w:hAnsi="宋体" w:cs="宋体" w:hint="eastAsia"/>
                <w:color w:val="000000"/>
                <w:kern w:val="0"/>
                <w:sz w:val="18"/>
                <w:szCs w:val="18"/>
              </w:rPr>
              <w:t>，合格人数</w:t>
            </w:r>
            <w:r>
              <w:rPr>
                <w:rFonts w:ascii="宋体" w:hAnsi="宋体" w:cs="宋体"/>
                <w:color w:val="000000"/>
                <w:kern w:val="0"/>
                <w:sz w:val="18"/>
                <w:szCs w:val="18"/>
              </w:rPr>
              <w:t>978</w:t>
            </w:r>
            <w:r>
              <w:rPr>
                <w:rFonts w:ascii="宋体" w:hAnsi="宋体" w:cs="宋体" w:hint="eastAsia"/>
                <w:color w:val="000000"/>
                <w:kern w:val="0"/>
                <w:sz w:val="18"/>
                <w:szCs w:val="18"/>
              </w:rPr>
              <w:t>人，合格率</w:t>
            </w:r>
            <w:r>
              <w:rPr>
                <w:rFonts w:ascii="宋体" w:hAnsi="宋体" w:cs="宋体"/>
                <w:color w:val="000000"/>
                <w:kern w:val="0"/>
                <w:sz w:val="18"/>
                <w:szCs w:val="18"/>
              </w:rPr>
              <w:t>29.45%</w:t>
            </w:r>
            <w:r>
              <w:rPr>
                <w:rFonts w:ascii="宋体" w:hAnsi="宋体" w:cs="宋体" w:hint="eastAsia"/>
                <w:color w:val="000000"/>
                <w:kern w:val="0"/>
                <w:sz w:val="18"/>
                <w:szCs w:val="18"/>
              </w:rPr>
              <w:t>。中级考试设</w:t>
            </w:r>
            <w:r>
              <w:rPr>
                <w:rFonts w:ascii="宋体" w:hAnsi="宋体" w:cs="宋体"/>
                <w:color w:val="000000"/>
                <w:kern w:val="0"/>
                <w:sz w:val="18"/>
                <w:szCs w:val="18"/>
              </w:rPr>
              <w:t>3</w:t>
            </w:r>
            <w:r>
              <w:rPr>
                <w:rFonts w:ascii="宋体" w:hAnsi="宋体" w:cs="宋体" w:hint="eastAsia"/>
                <w:color w:val="000000"/>
                <w:kern w:val="0"/>
                <w:sz w:val="18"/>
                <w:szCs w:val="18"/>
              </w:rPr>
              <w:t>批次，应考人数</w:t>
            </w:r>
            <w:r>
              <w:rPr>
                <w:rFonts w:ascii="宋体" w:hAnsi="宋体" w:cs="宋体"/>
                <w:color w:val="000000"/>
                <w:kern w:val="0"/>
                <w:sz w:val="18"/>
                <w:szCs w:val="18"/>
              </w:rPr>
              <w:t>1927</w:t>
            </w:r>
            <w:r>
              <w:rPr>
                <w:rFonts w:ascii="宋体" w:hAnsi="宋体" w:cs="宋体" w:hint="eastAsia"/>
                <w:color w:val="000000"/>
                <w:kern w:val="0"/>
                <w:sz w:val="18"/>
                <w:szCs w:val="18"/>
              </w:rPr>
              <w:t>人（上年</w:t>
            </w:r>
            <w:r>
              <w:rPr>
                <w:rFonts w:ascii="宋体" w:hAnsi="宋体" w:cs="宋体"/>
                <w:color w:val="000000"/>
                <w:kern w:val="0"/>
                <w:sz w:val="18"/>
                <w:szCs w:val="18"/>
              </w:rPr>
              <w:t>1545</w:t>
            </w:r>
            <w:r>
              <w:rPr>
                <w:rFonts w:ascii="宋体" w:hAnsi="宋体" w:cs="宋体" w:hint="eastAsia"/>
                <w:color w:val="000000"/>
                <w:kern w:val="0"/>
                <w:sz w:val="18"/>
                <w:szCs w:val="18"/>
              </w:rPr>
              <w:t>人，增加</w:t>
            </w:r>
            <w:r>
              <w:rPr>
                <w:rFonts w:ascii="宋体" w:hAnsi="宋体" w:cs="宋体"/>
                <w:color w:val="000000"/>
                <w:kern w:val="0"/>
                <w:sz w:val="18"/>
                <w:szCs w:val="18"/>
              </w:rPr>
              <w:t>382</w:t>
            </w:r>
            <w:r>
              <w:rPr>
                <w:rFonts w:ascii="宋体" w:hAnsi="宋体" w:cs="宋体" w:hint="eastAsia"/>
                <w:color w:val="000000"/>
                <w:kern w:val="0"/>
                <w:sz w:val="18"/>
                <w:szCs w:val="18"/>
              </w:rPr>
              <w:t>人，增长</w:t>
            </w:r>
            <w:r>
              <w:rPr>
                <w:rFonts w:ascii="宋体" w:hAnsi="宋体" w:cs="宋体"/>
                <w:color w:val="000000"/>
                <w:kern w:val="0"/>
                <w:sz w:val="18"/>
                <w:szCs w:val="18"/>
              </w:rPr>
              <w:t>24.73%</w:t>
            </w:r>
            <w:r>
              <w:rPr>
                <w:rFonts w:ascii="宋体" w:hAnsi="宋体" w:cs="宋体" w:hint="eastAsia"/>
                <w:color w:val="000000"/>
                <w:kern w:val="0"/>
                <w:sz w:val="18"/>
                <w:szCs w:val="18"/>
              </w:rPr>
              <w:t>），应考科次</w:t>
            </w:r>
            <w:r>
              <w:rPr>
                <w:rFonts w:ascii="宋体" w:hAnsi="宋体" w:cs="宋体"/>
                <w:color w:val="000000"/>
                <w:kern w:val="0"/>
                <w:sz w:val="18"/>
                <w:szCs w:val="18"/>
              </w:rPr>
              <w:t>4945</w:t>
            </w:r>
            <w:r>
              <w:rPr>
                <w:rFonts w:ascii="宋体" w:hAnsi="宋体" w:cs="宋体" w:hint="eastAsia"/>
                <w:color w:val="000000"/>
                <w:kern w:val="0"/>
                <w:sz w:val="18"/>
                <w:szCs w:val="18"/>
              </w:rPr>
              <w:t>，实考科次</w:t>
            </w:r>
            <w:r>
              <w:rPr>
                <w:rFonts w:ascii="宋体" w:hAnsi="宋体" w:cs="宋体"/>
                <w:color w:val="000000"/>
                <w:kern w:val="0"/>
                <w:sz w:val="18"/>
                <w:szCs w:val="18"/>
              </w:rPr>
              <w:t>2329</w:t>
            </w:r>
            <w:r>
              <w:rPr>
                <w:rFonts w:ascii="宋体" w:hAnsi="宋体" w:cs="宋体" w:hint="eastAsia"/>
                <w:color w:val="000000"/>
                <w:kern w:val="0"/>
                <w:sz w:val="18"/>
                <w:szCs w:val="18"/>
              </w:rPr>
              <w:t>，缺考科次</w:t>
            </w:r>
            <w:r>
              <w:rPr>
                <w:rFonts w:ascii="宋体" w:hAnsi="宋体" w:cs="宋体"/>
                <w:color w:val="000000"/>
                <w:kern w:val="0"/>
                <w:sz w:val="18"/>
                <w:szCs w:val="18"/>
              </w:rPr>
              <w:t>2616</w:t>
            </w:r>
            <w:r>
              <w:rPr>
                <w:rFonts w:ascii="宋体" w:hAnsi="宋体" w:cs="宋体" w:hint="eastAsia"/>
                <w:color w:val="000000"/>
                <w:kern w:val="0"/>
                <w:sz w:val="18"/>
                <w:szCs w:val="18"/>
              </w:rPr>
              <w:t>，出考率</w:t>
            </w:r>
            <w:r>
              <w:rPr>
                <w:rFonts w:ascii="宋体" w:hAnsi="宋体" w:cs="宋体"/>
                <w:color w:val="000000"/>
                <w:kern w:val="0"/>
                <w:sz w:val="18"/>
                <w:szCs w:val="18"/>
              </w:rPr>
              <w:t>47.1%</w:t>
            </w:r>
            <w:r>
              <w:rPr>
                <w:rFonts w:ascii="宋体" w:hAnsi="宋体" w:cs="宋体" w:hint="eastAsia"/>
                <w:color w:val="000000"/>
                <w:kern w:val="0"/>
                <w:sz w:val="18"/>
                <w:szCs w:val="18"/>
              </w:rPr>
              <w:t>。合格人数</w:t>
            </w:r>
            <w:r>
              <w:rPr>
                <w:rFonts w:ascii="宋体" w:hAnsi="宋体" w:cs="宋体"/>
                <w:color w:val="000000"/>
                <w:kern w:val="0"/>
                <w:sz w:val="18"/>
                <w:szCs w:val="18"/>
              </w:rPr>
              <w:t>195</w:t>
            </w:r>
            <w:r>
              <w:rPr>
                <w:rFonts w:ascii="宋体" w:hAnsi="宋体" w:cs="宋体" w:hint="eastAsia"/>
                <w:color w:val="000000"/>
                <w:kern w:val="0"/>
                <w:sz w:val="18"/>
                <w:szCs w:val="18"/>
              </w:rPr>
              <w:t>人，合格率</w:t>
            </w:r>
            <w:r>
              <w:rPr>
                <w:rFonts w:ascii="宋体" w:hAnsi="宋体" w:cs="宋体"/>
                <w:color w:val="000000"/>
                <w:kern w:val="0"/>
                <w:sz w:val="18"/>
                <w:szCs w:val="18"/>
              </w:rPr>
              <w:t>22.5%</w:t>
            </w:r>
            <w:r>
              <w:rPr>
                <w:rFonts w:ascii="宋体" w:hAnsi="宋体" w:cs="宋体" w:hint="eastAsia"/>
                <w:color w:val="000000"/>
                <w:kern w:val="0"/>
                <w:sz w:val="18"/>
                <w:szCs w:val="18"/>
              </w:rPr>
              <w:t>。</w:t>
            </w:r>
          </w:p>
        </w:tc>
      </w:tr>
      <w:tr w:rsidR="00096B3E">
        <w:trPr>
          <w:trHeight w:val="704"/>
          <w:jc w:val="center"/>
        </w:trPr>
        <w:tc>
          <w:tcPr>
            <w:tcW w:w="695" w:type="dxa"/>
            <w:vMerge/>
            <w:tcBorders>
              <w:top w:val="single" w:sz="8" w:space="0" w:color="auto"/>
              <w:left w:val="single" w:sz="8" w:space="0" w:color="auto"/>
              <w:bottom w:val="single" w:sz="8"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641" w:type="dxa"/>
            <w:vMerge/>
            <w:tcBorders>
              <w:top w:val="single" w:sz="8" w:space="0" w:color="auto"/>
              <w:left w:val="single" w:sz="4" w:space="0" w:color="auto"/>
              <w:bottom w:val="single" w:sz="4"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1114"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效益情况</w:t>
            </w:r>
          </w:p>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及分析</w:t>
            </w:r>
          </w:p>
        </w:tc>
        <w:tc>
          <w:tcPr>
            <w:tcW w:w="6220" w:type="dxa"/>
            <w:gridSpan w:val="8"/>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满足考生考试需求，严格考务管理，务求考试公平，无违纪舞弊行为发生。</w:t>
            </w:r>
          </w:p>
        </w:tc>
      </w:tr>
      <w:tr w:rsidR="00096B3E">
        <w:trPr>
          <w:trHeight w:val="878"/>
          <w:jc w:val="center"/>
        </w:trPr>
        <w:tc>
          <w:tcPr>
            <w:tcW w:w="695" w:type="dxa"/>
            <w:vMerge/>
            <w:tcBorders>
              <w:top w:val="single" w:sz="8" w:space="0" w:color="auto"/>
              <w:left w:val="single" w:sz="8" w:space="0" w:color="auto"/>
              <w:bottom w:val="single" w:sz="8"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641" w:type="dxa"/>
            <w:vMerge/>
            <w:tcBorders>
              <w:top w:val="single" w:sz="8" w:space="0" w:color="auto"/>
              <w:left w:val="single" w:sz="4" w:space="0" w:color="auto"/>
              <w:bottom w:val="single" w:sz="4"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1114" w:type="dxa"/>
            <w:tcBorders>
              <w:top w:val="nil"/>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满意度情况及分析</w:t>
            </w:r>
          </w:p>
        </w:tc>
        <w:tc>
          <w:tcPr>
            <w:tcW w:w="6220" w:type="dxa"/>
            <w:gridSpan w:val="8"/>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努力为全市广大考生营造一个和谐、安全、舒适、有序的考试环境，实现考试防疫双安全。</w:t>
            </w:r>
          </w:p>
        </w:tc>
      </w:tr>
      <w:tr w:rsidR="00096B3E">
        <w:trPr>
          <w:trHeight w:val="784"/>
          <w:jc w:val="center"/>
        </w:trPr>
        <w:tc>
          <w:tcPr>
            <w:tcW w:w="695" w:type="dxa"/>
            <w:vMerge/>
            <w:tcBorders>
              <w:top w:val="single" w:sz="8" w:space="0" w:color="auto"/>
              <w:left w:val="single" w:sz="8" w:space="0" w:color="auto"/>
              <w:bottom w:val="single" w:sz="8"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1755" w:type="dxa"/>
            <w:gridSpan w:val="2"/>
            <w:tcBorders>
              <w:top w:val="single" w:sz="4" w:space="0" w:color="auto"/>
              <w:left w:val="nil"/>
              <w:bottom w:val="single" w:sz="4" w:space="0" w:color="auto"/>
              <w:right w:val="single" w:sz="4" w:space="0" w:color="000000"/>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主要经验做法</w:t>
            </w:r>
          </w:p>
        </w:tc>
        <w:tc>
          <w:tcPr>
            <w:tcW w:w="6220" w:type="dxa"/>
            <w:gridSpan w:val="8"/>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、强化责任落实；</w:t>
            </w:r>
            <w:r>
              <w:rPr>
                <w:rFonts w:ascii="宋体" w:hAnsi="宋体" w:cs="宋体"/>
                <w:color w:val="000000"/>
                <w:kern w:val="0"/>
                <w:sz w:val="18"/>
                <w:szCs w:val="18"/>
              </w:rPr>
              <w:t>2</w:t>
            </w:r>
            <w:r>
              <w:rPr>
                <w:rFonts w:ascii="宋体" w:hAnsi="宋体" w:cs="宋体" w:hint="eastAsia"/>
                <w:color w:val="000000"/>
                <w:kern w:val="0"/>
                <w:sz w:val="18"/>
                <w:szCs w:val="18"/>
              </w:rPr>
              <w:t>、严肃考风考纪；</w:t>
            </w:r>
            <w:r>
              <w:rPr>
                <w:rFonts w:ascii="宋体" w:hAnsi="宋体" w:cs="宋体"/>
                <w:color w:val="000000"/>
                <w:kern w:val="0"/>
                <w:sz w:val="18"/>
                <w:szCs w:val="18"/>
              </w:rPr>
              <w:t>3</w:t>
            </w:r>
            <w:r>
              <w:rPr>
                <w:rFonts w:ascii="宋体" w:hAnsi="宋体" w:cs="宋体" w:hint="eastAsia"/>
                <w:color w:val="000000"/>
                <w:kern w:val="0"/>
                <w:sz w:val="18"/>
                <w:szCs w:val="18"/>
              </w:rPr>
              <w:t>、强化部门协调；</w:t>
            </w:r>
            <w:r>
              <w:rPr>
                <w:rFonts w:ascii="宋体" w:hAnsi="宋体" w:cs="宋体"/>
                <w:color w:val="000000"/>
                <w:kern w:val="0"/>
                <w:sz w:val="18"/>
                <w:szCs w:val="18"/>
              </w:rPr>
              <w:t>4</w:t>
            </w:r>
            <w:r>
              <w:rPr>
                <w:rFonts w:ascii="宋体" w:hAnsi="宋体" w:cs="宋体" w:hint="eastAsia"/>
                <w:color w:val="000000"/>
                <w:kern w:val="0"/>
                <w:sz w:val="18"/>
                <w:szCs w:val="18"/>
              </w:rPr>
              <w:t>、加强考点管理；</w:t>
            </w:r>
            <w:r>
              <w:rPr>
                <w:rFonts w:ascii="宋体" w:hAnsi="宋体" w:cs="宋体"/>
                <w:color w:val="000000"/>
                <w:kern w:val="0"/>
                <w:sz w:val="18"/>
                <w:szCs w:val="18"/>
              </w:rPr>
              <w:t>5</w:t>
            </w:r>
            <w:r>
              <w:rPr>
                <w:rFonts w:ascii="宋体" w:hAnsi="宋体" w:cs="宋体" w:hint="eastAsia"/>
                <w:color w:val="000000"/>
                <w:kern w:val="0"/>
                <w:sz w:val="18"/>
                <w:szCs w:val="18"/>
              </w:rPr>
              <w:t>、精心挑选监考；</w:t>
            </w:r>
            <w:r>
              <w:rPr>
                <w:rFonts w:ascii="宋体" w:hAnsi="宋体" w:cs="宋体"/>
                <w:color w:val="000000"/>
                <w:kern w:val="0"/>
                <w:sz w:val="18"/>
                <w:szCs w:val="18"/>
              </w:rPr>
              <w:t>6</w:t>
            </w:r>
            <w:r>
              <w:rPr>
                <w:rFonts w:ascii="宋体" w:hAnsi="宋体" w:cs="宋体" w:hint="eastAsia"/>
                <w:color w:val="000000"/>
                <w:kern w:val="0"/>
                <w:sz w:val="18"/>
                <w:szCs w:val="18"/>
              </w:rPr>
              <w:t>、加强巡视督查；</w:t>
            </w:r>
            <w:r>
              <w:rPr>
                <w:rFonts w:ascii="宋体" w:hAnsi="宋体" w:cs="宋体"/>
                <w:color w:val="000000"/>
                <w:kern w:val="0"/>
                <w:sz w:val="18"/>
                <w:szCs w:val="18"/>
              </w:rPr>
              <w:t>7</w:t>
            </w:r>
            <w:r>
              <w:rPr>
                <w:rFonts w:ascii="宋体" w:hAnsi="宋体" w:cs="宋体" w:hint="eastAsia"/>
                <w:color w:val="000000"/>
                <w:kern w:val="0"/>
                <w:sz w:val="18"/>
                <w:szCs w:val="18"/>
              </w:rPr>
              <w:t>、制定应急预案。</w:t>
            </w:r>
          </w:p>
        </w:tc>
      </w:tr>
      <w:tr w:rsidR="00096B3E">
        <w:trPr>
          <w:trHeight w:val="944"/>
          <w:jc w:val="center"/>
        </w:trPr>
        <w:tc>
          <w:tcPr>
            <w:tcW w:w="695" w:type="dxa"/>
            <w:vMerge/>
            <w:tcBorders>
              <w:top w:val="single" w:sz="8" w:space="0" w:color="auto"/>
              <w:left w:val="single" w:sz="8" w:space="0" w:color="auto"/>
              <w:bottom w:val="single" w:sz="8"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1755" w:type="dxa"/>
            <w:gridSpan w:val="2"/>
            <w:tcBorders>
              <w:top w:val="single" w:sz="4" w:space="0" w:color="auto"/>
              <w:left w:val="nil"/>
              <w:bottom w:val="single" w:sz="4"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项目管理中存在的主要问题及原因分析</w:t>
            </w:r>
          </w:p>
        </w:tc>
        <w:tc>
          <w:tcPr>
            <w:tcW w:w="6220" w:type="dxa"/>
            <w:gridSpan w:val="8"/>
            <w:tcBorders>
              <w:top w:val="single" w:sz="4" w:space="0" w:color="auto"/>
              <w:left w:val="nil"/>
              <w:bottom w:val="single" w:sz="4"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考试的机考系统还有待完善；考试的组织管理工作还有待强化；考试的舆情工作还有待于重视。</w:t>
            </w:r>
          </w:p>
        </w:tc>
      </w:tr>
      <w:tr w:rsidR="00096B3E">
        <w:trPr>
          <w:trHeight w:val="958"/>
          <w:jc w:val="center"/>
        </w:trPr>
        <w:tc>
          <w:tcPr>
            <w:tcW w:w="695" w:type="dxa"/>
            <w:vMerge/>
            <w:tcBorders>
              <w:top w:val="single" w:sz="8" w:space="0" w:color="auto"/>
              <w:left w:val="single" w:sz="8" w:space="0" w:color="auto"/>
              <w:bottom w:val="single" w:sz="8" w:space="0" w:color="000000"/>
              <w:right w:val="single" w:sz="4" w:space="0" w:color="auto"/>
            </w:tcBorders>
            <w:vAlign w:val="center"/>
          </w:tcPr>
          <w:p w:rsidR="00096B3E" w:rsidRDefault="00096B3E">
            <w:pPr>
              <w:widowControl/>
              <w:spacing w:line="240" w:lineRule="exact"/>
              <w:jc w:val="left"/>
              <w:rPr>
                <w:rFonts w:ascii="宋体" w:cs="宋体"/>
                <w:color w:val="000000"/>
                <w:kern w:val="0"/>
                <w:sz w:val="18"/>
                <w:szCs w:val="18"/>
              </w:rPr>
            </w:pPr>
          </w:p>
        </w:tc>
        <w:tc>
          <w:tcPr>
            <w:tcW w:w="1755" w:type="dxa"/>
            <w:gridSpan w:val="2"/>
            <w:tcBorders>
              <w:top w:val="single" w:sz="4" w:space="0" w:color="auto"/>
              <w:left w:val="nil"/>
              <w:bottom w:val="single" w:sz="8" w:space="0" w:color="auto"/>
              <w:right w:val="single" w:sz="4" w:space="0" w:color="auto"/>
            </w:tcBorders>
            <w:vAlign w:val="center"/>
          </w:tcPr>
          <w:p w:rsidR="00096B3E" w:rsidRDefault="00041B7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下一步改进措施及管理建议</w:t>
            </w:r>
          </w:p>
        </w:tc>
        <w:tc>
          <w:tcPr>
            <w:tcW w:w="6220" w:type="dxa"/>
            <w:gridSpan w:val="8"/>
            <w:tcBorders>
              <w:top w:val="single" w:sz="4" w:space="0" w:color="auto"/>
              <w:left w:val="nil"/>
              <w:bottom w:val="single" w:sz="8" w:space="0" w:color="auto"/>
              <w:right w:val="single" w:sz="8" w:space="0" w:color="000000"/>
            </w:tcBorders>
            <w:vAlign w:val="center"/>
          </w:tcPr>
          <w:p w:rsidR="00096B3E" w:rsidRDefault="00041B7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进一步强化责任意识，加强与相关部门的沟通、协调和配合，确保考试各项工作做精做细做实，每个环节、每个时点衔接好，特别是保电措施要到位</w:t>
            </w:r>
            <w:r>
              <w:rPr>
                <w:rFonts w:ascii="宋体" w:cs="宋体"/>
                <w:color w:val="000000"/>
                <w:kern w:val="0"/>
                <w:sz w:val="18"/>
                <w:szCs w:val="18"/>
              </w:rPr>
              <w:t>,</w:t>
            </w:r>
            <w:r>
              <w:rPr>
                <w:rFonts w:ascii="宋体" w:hAnsi="宋体" w:cs="宋体" w:hint="eastAsia"/>
                <w:color w:val="000000"/>
                <w:kern w:val="0"/>
                <w:sz w:val="18"/>
                <w:szCs w:val="18"/>
              </w:rPr>
              <w:t>确保无纸化考试工作安全、平稳、顺利进行。</w:t>
            </w:r>
          </w:p>
        </w:tc>
      </w:tr>
    </w:tbl>
    <w:p w:rsidR="00096B3E" w:rsidRDefault="00041B7D" w:rsidP="00B4136E">
      <w:pPr>
        <w:pStyle w:val="p0"/>
        <w:spacing w:beforeLines="50" w:before="156"/>
        <w:ind w:firstLine="629"/>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部门评价项目绩效评价结果。</w:t>
      </w:r>
    </w:p>
    <w:p w:rsidR="00096B3E" w:rsidRDefault="00041B7D">
      <w:pPr>
        <w:pStyle w:val="p0"/>
        <w:ind w:firstLine="630"/>
        <w:rPr>
          <w:rFonts w:ascii="仿宋_GB2312" w:eastAsia="仿宋_GB2312"/>
          <w:sz w:val="32"/>
          <w:szCs w:val="32"/>
        </w:rPr>
      </w:pPr>
      <w:r>
        <w:rPr>
          <w:rFonts w:ascii="仿宋_GB2312" w:eastAsia="仿宋_GB2312" w:hint="eastAsia"/>
          <w:sz w:val="32"/>
          <w:szCs w:val="32"/>
        </w:rPr>
        <w:t>无</w:t>
      </w:r>
    </w:p>
    <w:p w:rsidR="00096B3E" w:rsidRDefault="00041B7D" w:rsidP="00B4136E">
      <w:pPr>
        <w:pStyle w:val="3"/>
        <w:spacing w:beforeLines="20" w:before="62" w:afterLines="20" w:after="62" w:line="240" w:lineRule="auto"/>
        <w:ind w:firstLineChars="200" w:firstLine="640"/>
        <w:rPr>
          <w:rFonts w:ascii="楷体" w:eastAsia="楷体" w:hAnsi="楷体"/>
          <w:b w:val="0"/>
        </w:rPr>
      </w:pPr>
      <w:bookmarkStart w:id="34" w:name="_Toc115193585"/>
      <w:r>
        <w:rPr>
          <w:rFonts w:ascii="楷体" w:eastAsia="楷体" w:hAnsi="楷体" w:hint="eastAsia"/>
          <w:b w:val="0"/>
        </w:rPr>
        <w:t>（五）其他需要说明的事项</w:t>
      </w:r>
      <w:bookmarkEnd w:id="34"/>
    </w:p>
    <w:p w:rsidR="00096B3E" w:rsidRDefault="00041B7D">
      <w:pPr>
        <w:pStyle w:val="p0"/>
        <w:ind w:firstLine="640"/>
        <w:rPr>
          <w:rFonts w:ascii="仿宋_GB2312" w:eastAsia="仿宋_GB2312"/>
          <w:sz w:val="32"/>
          <w:szCs w:val="32"/>
        </w:rPr>
      </w:pPr>
      <w:r>
        <w:rPr>
          <w:rFonts w:ascii="仿宋_GB2312" w:eastAsia="仿宋_GB2312" w:hint="eastAsia"/>
          <w:sz w:val="32"/>
          <w:szCs w:val="32"/>
        </w:rPr>
        <w:t>无</w:t>
      </w:r>
    </w:p>
    <w:p w:rsidR="00096B3E" w:rsidRDefault="00096B3E">
      <w:pPr>
        <w:pStyle w:val="p0"/>
        <w:ind w:firstLine="640"/>
        <w:rPr>
          <w:rFonts w:ascii="仿宋_GB2312" w:eastAsia="仿宋_GB2312"/>
          <w:sz w:val="32"/>
          <w:szCs w:val="32"/>
        </w:rPr>
      </w:pPr>
    </w:p>
    <w:p w:rsidR="00096B3E" w:rsidRDefault="00096B3E">
      <w:pPr>
        <w:pStyle w:val="p0"/>
        <w:ind w:firstLine="640"/>
        <w:rPr>
          <w:rFonts w:ascii="仿宋_GB2312" w:eastAsia="仿宋_GB2312"/>
          <w:sz w:val="32"/>
          <w:szCs w:val="32"/>
        </w:rPr>
      </w:pPr>
    </w:p>
    <w:p w:rsidR="00096B3E" w:rsidRDefault="00096B3E">
      <w:pPr>
        <w:pStyle w:val="p0"/>
        <w:ind w:firstLine="640"/>
        <w:rPr>
          <w:rFonts w:ascii="仿宋_GB2312" w:eastAsia="仿宋_GB2312"/>
          <w:sz w:val="32"/>
          <w:szCs w:val="32"/>
        </w:rPr>
      </w:pPr>
    </w:p>
    <w:p w:rsidR="00096B3E" w:rsidRDefault="00096B3E">
      <w:pPr>
        <w:pStyle w:val="p0"/>
        <w:ind w:firstLine="640"/>
        <w:rPr>
          <w:rFonts w:ascii="仿宋_GB2312" w:eastAsia="仿宋_GB2312"/>
          <w:sz w:val="32"/>
          <w:szCs w:val="32"/>
        </w:rPr>
      </w:pPr>
    </w:p>
    <w:p w:rsidR="00096B3E" w:rsidRDefault="00096B3E">
      <w:pPr>
        <w:pStyle w:val="p0"/>
        <w:ind w:firstLine="640"/>
        <w:rPr>
          <w:rFonts w:ascii="仿宋_GB2312" w:eastAsia="仿宋_GB2312"/>
          <w:sz w:val="32"/>
          <w:szCs w:val="32"/>
        </w:rPr>
      </w:pPr>
    </w:p>
    <w:p w:rsidR="00096B3E" w:rsidRDefault="00096B3E">
      <w:pPr>
        <w:pStyle w:val="p0"/>
        <w:ind w:firstLine="640"/>
        <w:rPr>
          <w:rFonts w:ascii="仿宋_GB2312" w:eastAsia="仿宋_GB2312"/>
          <w:sz w:val="32"/>
          <w:szCs w:val="32"/>
        </w:rPr>
      </w:pPr>
    </w:p>
    <w:p w:rsidR="00096B3E" w:rsidRDefault="00096B3E">
      <w:pPr>
        <w:pStyle w:val="p0"/>
        <w:ind w:firstLine="640"/>
        <w:rPr>
          <w:rFonts w:ascii="仿宋_GB2312" w:eastAsia="仿宋_GB2312"/>
          <w:sz w:val="32"/>
          <w:szCs w:val="32"/>
        </w:rPr>
      </w:pPr>
    </w:p>
    <w:p w:rsidR="00096B3E" w:rsidRDefault="00041B7D" w:rsidP="00B4136E">
      <w:pPr>
        <w:pStyle w:val="1"/>
        <w:spacing w:beforeLines="20" w:before="62" w:afterLines="20" w:after="62" w:line="240" w:lineRule="auto"/>
        <w:rPr>
          <w:rFonts w:ascii="黑体" w:eastAsia="黑体" w:hAnsi="黑体"/>
          <w:b w:val="0"/>
          <w:sz w:val="36"/>
          <w:szCs w:val="36"/>
        </w:rPr>
      </w:pPr>
      <w:bookmarkStart w:id="35" w:name="_Toc115193586"/>
      <w:r>
        <w:rPr>
          <w:rFonts w:ascii="黑体" w:eastAsia="黑体" w:hAnsi="黑体" w:hint="eastAsia"/>
          <w:b w:val="0"/>
          <w:sz w:val="36"/>
          <w:szCs w:val="36"/>
        </w:rPr>
        <w:lastRenderedPageBreak/>
        <w:t>第四部分</w:t>
      </w:r>
      <w:r>
        <w:rPr>
          <w:rFonts w:ascii="黑体" w:eastAsia="黑体" w:hAnsi="黑体"/>
          <w:b w:val="0"/>
          <w:sz w:val="36"/>
          <w:szCs w:val="36"/>
        </w:rPr>
        <w:t xml:space="preserve">  </w:t>
      </w:r>
      <w:r>
        <w:rPr>
          <w:rFonts w:ascii="黑体" w:eastAsia="黑体" w:hAnsi="黑体" w:hint="eastAsia"/>
          <w:b w:val="0"/>
          <w:sz w:val="36"/>
          <w:szCs w:val="36"/>
        </w:rPr>
        <w:t>名词解释</w:t>
      </w:r>
      <w:bookmarkEnd w:id="35"/>
    </w:p>
    <w:p w:rsidR="00096B3E" w:rsidRDefault="00041B7D" w:rsidP="00B4136E">
      <w:pPr>
        <w:pStyle w:val="p0"/>
        <w:ind w:firstLineChars="200" w:firstLine="640"/>
        <w:rPr>
          <w:rFonts w:ascii="仿宋_GB2312" w:eastAsia="仿宋_GB2312" w:hAnsi="Calibri"/>
          <w:sz w:val="32"/>
          <w:szCs w:val="32"/>
        </w:rPr>
      </w:pPr>
      <w:r>
        <w:rPr>
          <w:rFonts w:ascii="仿宋_GB2312" w:eastAsia="仿宋_GB2312" w:hAnsi="Calibri" w:hint="eastAsia"/>
          <w:sz w:val="32"/>
          <w:szCs w:val="32"/>
        </w:rPr>
        <w:t>一</w:t>
      </w:r>
      <w:r>
        <w:rPr>
          <w:rFonts w:ascii="仿宋_GB2312" w:eastAsia="仿宋_GB2312" w:hAnsi="Calibri" w:hint="eastAsia"/>
          <w:b/>
          <w:bCs/>
          <w:sz w:val="32"/>
          <w:szCs w:val="32"/>
        </w:rPr>
        <w:t>、一般公共预算财政拨款收入：</w:t>
      </w:r>
      <w:r>
        <w:rPr>
          <w:rFonts w:ascii="仿宋_GB2312" w:eastAsia="仿宋_GB2312" w:hAnsi="Calibri" w:hint="eastAsia"/>
          <w:sz w:val="32"/>
          <w:szCs w:val="32"/>
        </w:rPr>
        <w:t>指市级财政当年拨付的资金。</w:t>
      </w:r>
    </w:p>
    <w:p w:rsidR="00096B3E" w:rsidRDefault="00041B7D">
      <w:pPr>
        <w:widowControl/>
        <w:rPr>
          <w:rFonts w:ascii="仿宋_GB2312" w:eastAsia="仿宋_GB2312" w:hAnsi="宋体" w:cs="宋体"/>
          <w:kern w:val="0"/>
          <w:sz w:val="32"/>
          <w:szCs w:val="32"/>
        </w:rPr>
      </w:pP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二、事业收入：</w:t>
      </w:r>
      <w:r>
        <w:rPr>
          <w:rFonts w:ascii="仿宋_GB2312" w:eastAsia="仿宋_GB2312" w:hAnsi="宋体" w:cs="宋体" w:hint="eastAsia"/>
          <w:kern w:val="0"/>
          <w:sz w:val="32"/>
          <w:szCs w:val="32"/>
        </w:rPr>
        <w:t>指事业单位开展专业业务活动及辅助活动取得的收入。</w:t>
      </w:r>
    </w:p>
    <w:p w:rsidR="00096B3E" w:rsidRDefault="00041B7D">
      <w:pPr>
        <w:widowControl/>
        <w:rPr>
          <w:rFonts w:ascii="仿宋_GB2312" w:eastAsia="仿宋_GB2312" w:hAnsi="宋体" w:cs="宋体"/>
          <w:kern w:val="0"/>
          <w:sz w:val="32"/>
          <w:szCs w:val="32"/>
        </w:rPr>
      </w:pP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三、经营收入：</w:t>
      </w:r>
      <w:r>
        <w:rPr>
          <w:rFonts w:ascii="仿宋_GB2312" w:eastAsia="仿宋_GB2312" w:hAnsi="宋体" w:cs="宋体" w:hint="eastAsia"/>
          <w:kern w:val="0"/>
          <w:sz w:val="32"/>
          <w:szCs w:val="32"/>
        </w:rPr>
        <w:t>指事业单位在专业业务活动及辅助活动之外开展非独立核算经营活动取得的收入。</w:t>
      </w:r>
    </w:p>
    <w:p w:rsidR="00096B3E" w:rsidRDefault="00041B7D">
      <w:pPr>
        <w:widowControl/>
        <w:rPr>
          <w:rFonts w:ascii="仿宋_GB2312" w:eastAsia="仿宋_GB2312" w:cs="宋体"/>
          <w:kern w:val="0"/>
          <w:sz w:val="32"/>
          <w:szCs w:val="32"/>
        </w:rPr>
      </w:pPr>
      <w:r>
        <w:rPr>
          <w:rFonts w:ascii="仿宋_GB2312" w:eastAsia="仿宋_GB2312" w:cs="宋体"/>
          <w:b/>
          <w:bCs/>
          <w:kern w:val="0"/>
          <w:sz w:val="32"/>
          <w:szCs w:val="32"/>
        </w:rPr>
        <w:t xml:space="preserve">    </w:t>
      </w:r>
      <w:r>
        <w:rPr>
          <w:rFonts w:ascii="仿宋_GB2312" w:eastAsia="仿宋_GB2312" w:cs="宋体" w:hint="eastAsia"/>
          <w:b/>
          <w:bCs/>
          <w:kern w:val="0"/>
          <w:sz w:val="32"/>
          <w:szCs w:val="32"/>
        </w:rPr>
        <w:t>四、其他收入：</w:t>
      </w:r>
      <w:r>
        <w:rPr>
          <w:rFonts w:ascii="仿宋_GB2312" w:eastAsia="仿宋_GB2312" w:cs="宋体" w:hint="eastAsia"/>
          <w:kern w:val="0"/>
          <w:sz w:val="32"/>
          <w:szCs w:val="32"/>
        </w:rPr>
        <w:t>指单位取得的除上述收入以外的各项收入。主要是存款利息收入等。</w:t>
      </w:r>
    </w:p>
    <w:p w:rsidR="00096B3E" w:rsidRDefault="00041B7D" w:rsidP="00B4136E">
      <w:pPr>
        <w:widowControl/>
        <w:ind w:firstLineChars="196" w:firstLine="630"/>
        <w:rPr>
          <w:rFonts w:ascii="仿宋_GB2312" w:eastAsia="仿宋_GB2312" w:cs="宋体"/>
          <w:kern w:val="0"/>
          <w:sz w:val="32"/>
          <w:szCs w:val="32"/>
        </w:rPr>
      </w:pPr>
      <w:r>
        <w:rPr>
          <w:rFonts w:ascii="仿宋_GB2312" w:eastAsia="仿宋_GB2312" w:cs="宋体" w:hint="eastAsia"/>
          <w:b/>
          <w:bCs/>
          <w:kern w:val="0"/>
          <w:sz w:val="32"/>
          <w:szCs w:val="32"/>
        </w:rPr>
        <w:t>五、使用非财政拨款结余：</w:t>
      </w:r>
      <w:r>
        <w:rPr>
          <w:rFonts w:ascii="仿宋_GB2312" w:eastAsia="仿宋_GB2312" w:cs="宋体" w:hint="eastAsia"/>
          <w:kern w:val="0"/>
          <w:sz w:val="32"/>
          <w:szCs w:val="32"/>
        </w:rPr>
        <w:t>指事业单位使用以前年度积累的非财政拨款结余弥补当年收支差额的金额。</w:t>
      </w:r>
    </w:p>
    <w:p w:rsidR="00096B3E" w:rsidRDefault="00041B7D">
      <w:pPr>
        <w:widowControl/>
        <w:ind w:firstLine="640"/>
        <w:rPr>
          <w:rFonts w:ascii="仿宋_GB2312" w:eastAsia="仿宋_GB2312" w:cs="宋体"/>
          <w:kern w:val="0"/>
          <w:sz w:val="32"/>
          <w:szCs w:val="32"/>
        </w:rPr>
      </w:pPr>
      <w:r>
        <w:rPr>
          <w:rFonts w:ascii="仿宋_GB2312" w:eastAsia="仿宋_GB2312" w:cs="宋体" w:hint="eastAsia"/>
          <w:b/>
          <w:bCs/>
          <w:kern w:val="0"/>
          <w:sz w:val="32"/>
          <w:szCs w:val="32"/>
        </w:rPr>
        <w:t>六、一般公共服务支出（类）：</w:t>
      </w:r>
      <w:r>
        <w:rPr>
          <w:rFonts w:ascii="仿宋_GB2312" w:eastAsia="仿宋_GB2312" w:cs="宋体" w:hint="eastAsia"/>
          <w:kern w:val="0"/>
          <w:sz w:val="32"/>
          <w:szCs w:val="32"/>
        </w:rPr>
        <w:t>反映财政事务方面的支出，主要用于保障机构正常运行、开展日常工作的基本支出。</w:t>
      </w:r>
    </w:p>
    <w:p w:rsidR="00096B3E" w:rsidRDefault="00041B7D" w:rsidP="00B4136E">
      <w:pPr>
        <w:ind w:firstLineChars="200" w:firstLine="643"/>
      </w:pPr>
      <w:r>
        <w:rPr>
          <w:rFonts w:ascii="仿宋_GB2312" w:eastAsia="仿宋_GB2312" w:cs="宋体" w:hint="eastAsia"/>
          <w:b/>
          <w:kern w:val="0"/>
          <w:sz w:val="32"/>
          <w:szCs w:val="32"/>
        </w:rPr>
        <w:t>七</w:t>
      </w:r>
      <w:r>
        <w:rPr>
          <w:rFonts w:ascii="仿宋_GB2312" w:eastAsia="仿宋_GB2312" w:cs="宋体" w:hint="eastAsia"/>
          <w:kern w:val="0"/>
          <w:sz w:val="32"/>
          <w:szCs w:val="32"/>
        </w:rPr>
        <w:t>、</w:t>
      </w:r>
      <w:r>
        <w:rPr>
          <w:rFonts w:ascii="仿宋_GB2312" w:eastAsia="仿宋_GB2312" w:hint="eastAsia"/>
          <w:b/>
          <w:sz w:val="32"/>
          <w:szCs w:val="32"/>
        </w:rPr>
        <w:t>教育支出（类）：</w:t>
      </w:r>
      <w:r>
        <w:rPr>
          <w:rFonts w:ascii="仿宋_GB2312" w:eastAsia="仿宋_GB2312" w:hint="eastAsia"/>
          <w:sz w:val="32"/>
          <w:szCs w:val="32"/>
        </w:rPr>
        <w:t>反映政府教育事务支出，主要用于农村财会人员能力提升培训方面的支出。</w:t>
      </w:r>
    </w:p>
    <w:p w:rsidR="00096B3E" w:rsidRDefault="00041B7D">
      <w:pPr>
        <w:widowControl/>
        <w:ind w:firstLine="640"/>
        <w:rPr>
          <w:rFonts w:ascii="仿宋_GB2312" w:eastAsia="仿宋_GB2312" w:cs="宋体"/>
          <w:kern w:val="0"/>
          <w:sz w:val="32"/>
          <w:szCs w:val="32"/>
        </w:rPr>
      </w:pPr>
      <w:r>
        <w:rPr>
          <w:rFonts w:ascii="仿宋_GB2312" w:eastAsia="仿宋_GB2312" w:cs="宋体" w:hint="eastAsia"/>
          <w:b/>
          <w:bCs/>
          <w:kern w:val="0"/>
          <w:sz w:val="32"/>
          <w:szCs w:val="32"/>
        </w:rPr>
        <w:t>八、社会保障和就业支出（类）：</w:t>
      </w:r>
      <w:r>
        <w:rPr>
          <w:rFonts w:ascii="仿宋_GB2312" w:eastAsia="仿宋_GB2312" w:cs="宋体" w:hint="eastAsia"/>
          <w:kern w:val="0"/>
          <w:sz w:val="32"/>
          <w:szCs w:val="32"/>
        </w:rPr>
        <w:t>反映政府在社会保障与就业方面的支出，主要用于行政事业单位人员养老保险方面的支出。</w:t>
      </w:r>
    </w:p>
    <w:p w:rsidR="00096B3E" w:rsidRDefault="00041B7D">
      <w:pPr>
        <w:widowControl/>
        <w:ind w:firstLine="645"/>
        <w:rPr>
          <w:rFonts w:ascii="仿宋_GB2312" w:eastAsia="仿宋_GB2312" w:hAnsi="宋体" w:cs="宋体"/>
          <w:kern w:val="0"/>
          <w:sz w:val="32"/>
          <w:szCs w:val="32"/>
        </w:rPr>
      </w:pPr>
      <w:r>
        <w:rPr>
          <w:rFonts w:ascii="仿宋_GB2312" w:eastAsia="仿宋_GB2312" w:hAnsi="宋体" w:cs="宋体" w:hint="eastAsia"/>
          <w:b/>
          <w:bCs/>
          <w:kern w:val="0"/>
          <w:sz w:val="32"/>
          <w:szCs w:val="32"/>
        </w:rPr>
        <w:t>九、卫生健康支出（类）：</w:t>
      </w:r>
      <w:r>
        <w:rPr>
          <w:rFonts w:ascii="仿宋_GB2312" w:eastAsia="仿宋_GB2312" w:hAnsi="宋体" w:cs="宋体" w:hint="eastAsia"/>
          <w:kern w:val="0"/>
          <w:sz w:val="32"/>
          <w:szCs w:val="32"/>
        </w:rPr>
        <w:t>反映政府卫生健康方面的支出，主要用于行政事业单位基本医疗保险方面的支出。</w:t>
      </w:r>
    </w:p>
    <w:p w:rsidR="00096B3E" w:rsidRDefault="00041B7D" w:rsidP="00B4136E">
      <w:pPr>
        <w:ind w:firstLineChars="200" w:firstLine="643"/>
      </w:pPr>
      <w:r>
        <w:rPr>
          <w:rFonts w:ascii="仿宋_GB2312" w:eastAsia="仿宋_GB2312" w:hAnsi="宋体" w:cs="宋体" w:hint="eastAsia"/>
          <w:b/>
          <w:kern w:val="0"/>
          <w:sz w:val="32"/>
          <w:szCs w:val="32"/>
        </w:rPr>
        <w:t>十、</w:t>
      </w:r>
      <w:r>
        <w:rPr>
          <w:rFonts w:ascii="仿宋_GB2312" w:eastAsia="仿宋_GB2312" w:hint="eastAsia"/>
          <w:b/>
          <w:color w:val="000000"/>
          <w:sz w:val="32"/>
          <w:szCs w:val="32"/>
        </w:rPr>
        <w:t>城乡社区支出（类）：</w:t>
      </w:r>
      <w:r>
        <w:rPr>
          <w:rFonts w:ascii="仿宋_GB2312" w:eastAsia="仿宋_GB2312" w:hint="eastAsia"/>
          <w:color w:val="000000"/>
          <w:sz w:val="32"/>
          <w:szCs w:val="32"/>
        </w:rPr>
        <w:t>反映政府城乡社区事务支出，主要用于隐性债务偿还本金及利息方面的支出。</w:t>
      </w:r>
    </w:p>
    <w:p w:rsidR="00096B3E" w:rsidRDefault="00041B7D" w:rsidP="00B4136E">
      <w:pPr>
        <w:widowControl/>
        <w:ind w:firstLineChars="48" w:firstLine="154"/>
        <w:rPr>
          <w:rFonts w:ascii="仿宋_GB2312" w:eastAsia="仿宋_GB2312" w:hAnsi="宋体" w:cs="宋体"/>
          <w:kern w:val="0"/>
          <w:sz w:val="32"/>
          <w:szCs w:val="32"/>
        </w:rPr>
      </w:pPr>
      <w:r>
        <w:rPr>
          <w:rFonts w:ascii="仿宋_GB2312" w:eastAsia="仿宋_GB2312" w:hAnsi="宋体" w:cs="宋体"/>
          <w:b/>
          <w:bCs/>
          <w:kern w:val="0"/>
          <w:sz w:val="32"/>
          <w:szCs w:val="32"/>
        </w:rPr>
        <w:lastRenderedPageBreak/>
        <w:t xml:space="preserve">   </w:t>
      </w:r>
      <w:r>
        <w:rPr>
          <w:rFonts w:ascii="仿宋_GB2312" w:eastAsia="仿宋_GB2312" w:hAnsi="宋体" w:cs="宋体" w:hint="eastAsia"/>
          <w:b/>
          <w:bCs/>
          <w:kern w:val="0"/>
          <w:sz w:val="32"/>
          <w:szCs w:val="32"/>
        </w:rPr>
        <w:t>十一、农林水支出（类）：</w:t>
      </w:r>
      <w:r>
        <w:rPr>
          <w:rFonts w:ascii="仿宋_GB2312" w:eastAsia="仿宋_GB2312" w:hAnsi="宋体" w:cs="宋体" w:hint="eastAsia"/>
          <w:kern w:val="0"/>
          <w:sz w:val="32"/>
          <w:szCs w:val="32"/>
        </w:rPr>
        <w:t>反映政府农林水事务支出，主要用于扶贫队员下乡补助方面的支出。</w:t>
      </w:r>
    </w:p>
    <w:p w:rsidR="00096B3E" w:rsidRDefault="00041B7D">
      <w:pPr>
        <w:widowControl/>
        <w:ind w:firstLine="645"/>
        <w:rPr>
          <w:rFonts w:ascii="仿宋_GB2312" w:eastAsia="仿宋_GB2312" w:hAnsi="宋体" w:cs="宋体"/>
          <w:kern w:val="0"/>
          <w:sz w:val="32"/>
          <w:szCs w:val="32"/>
        </w:rPr>
      </w:pPr>
      <w:r>
        <w:rPr>
          <w:rFonts w:ascii="仿宋_GB2312" w:eastAsia="仿宋_GB2312" w:hAnsi="宋体" w:cs="宋体" w:hint="eastAsia"/>
          <w:b/>
          <w:bCs/>
          <w:kern w:val="0"/>
          <w:sz w:val="32"/>
          <w:szCs w:val="32"/>
        </w:rPr>
        <w:t>十二、住房保障支出（类）：</w:t>
      </w:r>
      <w:r>
        <w:rPr>
          <w:rFonts w:ascii="仿宋_GB2312" w:eastAsia="仿宋_GB2312" w:hAnsi="宋体" w:cs="宋体" w:hint="eastAsia"/>
          <w:kern w:val="0"/>
          <w:sz w:val="32"/>
          <w:szCs w:val="32"/>
        </w:rPr>
        <w:t>反映政府用于住房方面的支出，主要用于行政事业单位按规定为职工缴纳的住房公积金。</w:t>
      </w:r>
    </w:p>
    <w:p w:rsidR="00096B3E" w:rsidRDefault="00041B7D" w:rsidP="00B4136E">
      <w:pPr>
        <w:ind w:firstLineChars="200" w:firstLine="643"/>
        <w:rPr>
          <w:rFonts w:ascii="仿宋_GB2312" w:eastAsia="仿宋_GB2312" w:hAnsi="仿宋" w:cs="仿宋"/>
          <w:sz w:val="32"/>
          <w:szCs w:val="32"/>
        </w:rPr>
      </w:pPr>
      <w:r>
        <w:rPr>
          <w:rFonts w:ascii="仿宋_GB2312" w:eastAsia="仿宋_GB2312" w:hAnsi="宋体" w:cs="宋体" w:hint="eastAsia"/>
          <w:b/>
          <w:kern w:val="0"/>
          <w:sz w:val="32"/>
          <w:szCs w:val="32"/>
        </w:rPr>
        <w:t>十三、</w:t>
      </w:r>
      <w:r>
        <w:rPr>
          <w:rFonts w:ascii="仿宋_GB2312" w:eastAsia="仿宋_GB2312" w:hAnsi="仿宋" w:cs="仿宋" w:hint="eastAsia"/>
          <w:b/>
          <w:sz w:val="32"/>
          <w:szCs w:val="32"/>
        </w:rPr>
        <w:t>粮油物资储备支出（类）：</w:t>
      </w:r>
      <w:r>
        <w:rPr>
          <w:rFonts w:ascii="仿宋_GB2312" w:eastAsia="仿宋_GB2312" w:hAnsi="仿宋" w:cs="仿宋" w:hint="eastAsia"/>
          <w:sz w:val="32"/>
          <w:szCs w:val="32"/>
        </w:rPr>
        <w:t>反映政府用于粮油物资储备方面的支出，主要用于粮食风险基金补助经费方面的支出。</w:t>
      </w:r>
    </w:p>
    <w:p w:rsidR="00096B3E" w:rsidRDefault="00041B7D" w:rsidP="00B4136E">
      <w:pPr>
        <w:ind w:firstLineChars="200" w:firstLine="643"/>
      </w:pPr>
      <w:r>
        <w:rPr>
          <w:rFonts w:ascii="仿宋_GB2312" w:eastAsia="仿宋_GB2312" w:hAnsi="仿宋" w:cs="仿宋" w:hint="eastAsia"/>
          <w:b/>
          <w:sz w:val="32"/>
          <w:szCs w:val="32"/>
        </w:rPr>
        <w:t>十四、</w:t>
      </w:r>
      <w:r>
        <w:rPr>
          <w:rFonts w:ascii="仿宋_GB2312" w:eastAsia="仿宋_GB2312" w:hint="eastAsia"/>
          <w:b/>
          <w:sz w:val="32"/>
          <w:szCs w:val="32"/>
        </w:rPr>
        <w:t>其他支出（类）：</w:t>
      </w:r>
      <w:r>
        <w:rPr>
          <w:rFonts w:ascii="仿宋_GB2312" w:eastAsia="仿宋_GB2312" w:hint="eastAsia"/>
          <w:sz w:val="32"/>
          <w:szCs w:val="32"/>
        </w:rPr>
        <w:t>反映不能划分到上述功能科目的其他政府支出，主要用于各类工作考核奖金方面的支出。</w:t>
      </w:r>
    </w:p>
    <w:p w:rsidR="00096B3E" w:rsidRDefault="00041B7D">
      <w:pPr>
        <w:widowControl/>
        <w:rPr>
          <w:rFonts w:ascii="Times New Roman" w:hAnsi="Times New Roman" w:cs="Times New Roman"/>
          <w:kern w:val="0"/>
          <w:szCs w:val="21"/>
        </w:rPr>
      </w:pP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十五、年初结转和结余：</w:t>
      </w:r>
      <w:r>
        <w:rPr>
          <w:rFonts w:ascii="仿宋_GB2312" w:eastAsia="仿宋_GB2312" w:hAnsi="宋体" w:cs="宋体" w:hint="eastAsia"/>
          <w:kern w:val="0"/>
          <w:sz w:val="32"/>
          <w:szCs w:val="32"/>
        </w:rPr>
        <w:t>指单位以前年度尚未完成、结转到本年按有关规定继续使用的资金，或项目已完成等产生的结余资金。</w:t>
      </w:r>
    </w:p>
    <w:p w:rsidR="00096B3E" w:rsidRDefault="00041B7D" w:rsidP="00B4136E">
      <w:pPr>
        <w:widowControl/>
        <w:ind w:firstLineChars="196" w:firstLine="630"/>
        <w:rPr>
          <w:rFonts w:ascii="仿宋_GB2312" w:eastAsia="仿宋_GB2312" w:cs="宋体"/>
          <w:kern w:val="0"/>
          <w:sz w:val="32"/>
          <w:szCs w:val="32"/>
        </w:rPr>
      </w:pPr>
      <w:r>
        <w:rPr>
          <w:rFonts w:ascii="仿宋_GB2312" w:eastAsia="仿宋_GB2312" w:cs="宋体" w:hint="eastAsia"/>
          <w:b/>
          <w:bCs/>
          <w:kern w:val="0"/>
          <w:sz w:val="32"/>
          <w:szCs w:val="32"/>
        </w:rPr>
        <w:t>十六、结余分配：</w:t>
      </w:r>
      <w:r>
        <w:rPr>
          <w:rFonts w:ascii="仿宋_GB2312" w:eastAsia="仿宋_GB2312" w:cs="宋体" w:hint="eastAsia"/>
          <w:kern w:val="0"/>
          <w:sz w:val="32"/>
          <w:szCs w:val="32"/>
        </w:rPr>
        <w:t>指事业单位按照会计制度规定缴纳的所得税、提取的专用结余以及转入非财政拨款结余的金额等。</w:t>
      </w:r>
    </w:p>
    <w:p w:rsidR="00096B3E" w:rsidRDefault="00041B7D" w:rsidP="00B4136E">
      <w:pPr>
        <w:widowControl/>
        <w:ind w:firstLineChars="196" w:firstLine="630"/>
        <w:rPr>
          <w:rFonts w:ascii="仿宋_GB2312" w:eastAsia="仿宋_GB2312" w:cs="宋体"/>
          <w:kern w:val="0"/>
          <w:sz w:val="32"/>
          <w:szCs w:val="32"/>
        </w:rPr>
      </w:pPr>
      <w:r>
        <w:rPr>
          <w:rFonts w:ascii="仿宋_GB2312" w:eastAsia="仿宋_GB2312" w:cs="宋体" w:hint="eastAsia"/>
          <w:b/>
          <w:bCs/>
          <w:kern w:val="0"/>
          <w:sz w:val="32"/>
          <w:szCs w:val="32"/>
        </w:rPr>
        <w:t>十七、年末结转和结余：</w:t>
      </w:r>
      <w:r>
        <w:rPr>
          <w:rFonts w:ascii="仿宋_GB2312" w:eastAsia="仿宋_GB2312" w:cs="宋体" w:hint="eastAsia"/>
          <w:kern w:val="0"/>
          <w:sz w:val="32"/>
          <w:szCs w:val="32"/>
        </w:rPr>
        <w:t>指单位按有关规定结转到下年或以后年度继续使用的资金，或项目已完成等产生的结余资金。</w:t>
      </w:r>
    </w:p>
    <w:p w:rsidR="00096B3E" w:rsidRDefault="00041B7D" w:rsidP="00B4136E">
      <w:pPr>
        <w:widowControl/>
        <w:ind w:firstLineChars="196" w:firstLine="630"/>
        <w:rPr>
          <w:rFonts w:ascii="仿宋_GB2312" w:eastAsia="仿宋_GB2312" w:cs="宋体"/>
          <w:kern w:val="0"/>
          <w:sz w:val="32"/>
          <w:szCs w:val="32"/>
        </w:rPr>
      </w:pPr>
      <w:r>
        <w:rPr>
          <w:rFonts w:ascii="仿宋_GB2312" w:eastAsia="仿宋_GB2312" w:cs="宋体" w:hint="eastAsia"/>
          <w:b/>
          <w:bCs/>
          <w:kern w:val="0"/>
          <w:sz w:val="32"/>
          <w:szCs w:val="32"/>
        </w:rPr>
        <w:t>十八、基本支出：</w:t>
      </w:r>
      <w:r>
        <w:rPr>
          <w:rFonts w:ascii="仿宋_GB2312" w:eastAsia="仿宋_GB2312" w:cs="宋体" w:hint="eastAsia"/>
          <w:kern w:val="0"/>
          <w:sz w:val="32"/>
          <w:szCs w:val="32"/>
        </w:rPr>
        <w:t>指为保障机构正常运转、完成日常工作任务而发生的人员支出和公用支出。</w:t>
      </w:r>
    </w:p>
    <w:p w:rsidR="00096B3E" w:rsidRDefault="00041B7D" w:rsidP="00B4136E">
      <w:pPr>
        <w:widowControl/>
        <w:ind w:firstLineChars="196" w:firstLine="630"/>
        <w:rPr>
          <w:rFonts w:ascii="仿宋_GB2312" w:eastAsia="仿宋_GB2312" w:cs="宋体"/>
          <w:kern w:val="0"/>
          <w:sz w:val="32"/>
          <w:szCs w:val="32"/>
        </w:rPr>
      </w:pPr>
      <w:r>
        <w:rPr>
          <w:rFonts w:ascii="仿宋_GB2312" w:eastAsia="仿宋_GB2312" w:cs="宋体" w:hint="eastAsia"/>
          <w:b/>
          <w:bCs/>
          <w:kern w:val="0"/>
          <w:sz w:val="32"/>
          <w:szCs w:val="32"/>
        </w:rPr>
        <w:lastRenderedPageBreak/>
        <w:t>十九、项目支出：</w:t>
      </w:r>
      <w:r>
        <w:rPr>
          <w:rFonts w:ascii="仿宋_GB2312" w:eastAsia="仿宋_GB2312" w:cs="宋体" w:hint="eastAsia"/>
          <w:kern w:val="0"/>
          <w:sz w:val="32"/>
          <w:szCs w:val="32"/>
        </w:rPr>
        <w:t>指在基本支出之外为完成特定行政任务和事业发展目标所发生的支出。</w:t>
      </w:r>
    </w:p>
    <w:p w:rsidR="00096B3E" w:rsidRDefault="00041B7D" w:rsidP="00B4136E">
      <w:pPr>
        <w:widowControl/>
        <w:ind w:firstLineChars="196" w:firstLine="630"/>
        <w:rPr>
          <w:rFonts w:ascii="仿宋_GB2312" w:eastAsia="仿宋_GB2312" w:cs="宋体"/>
          <w:kern w:val="0"/>
          <w:sz w:val="32"/>
          <w:szCs w:val="32"/>
        </w:rPr>
      </w:pPr>
      <w:r>
        <w:rPr>
          <w:rFonts w:ascii="仿宋_GB2312" w:eastAsia="仿宋_GB2312" w:cs="宋体" w:hint="eastAsia"/>
          <w:b/>
          <w:bCs/>
          <w:kern w:val="0"/>
          <w:sz w:val="32"/>
          <w:szCs w:val="32"/>
        </w:rPr>
        <w:t>二十、“三公”经费：</w:t>
      </w:r>
      <w:r>
        <w:rPr>
          <w:rFonts w:ascii="仿宋_GB2312" w:eastAsia="仿宋_GB2312" w:cs="宋体" w:hint="eastAsia"/>
          <w:kern w:val="0"/>
          <w:sz w:val="32"/>
          <w:szCs w:val="32"/>
        </w:rPr>
        <w:t>指市直单位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096B3E" w:rsidRDefault="00041B7D">
      <w:pPr>
        <w:widowControl/>
        <w:ind w:firstLine="640"/>
        <w:rPr>
          <w:rFonts w:ascii="仿宋_GB2312" w:eastAsia="仿宋_GB2312" w:cs="宋体"/>
          <w:kern w:val="0"/>
          <w:sz w:val="32"/>
          <w:szCs w:val="32"/>
        </w:rPr>
      </w:pPr>
      <w:r>
        <w:rPr>
          <w:rFonts w:ascii="仿宋_GB2312" w:eastAsia="仿宋_GB2312" w:cs="宋体" w:hint="eastAsia"/>
          <w:b/>
          <w:bCs/>
          <w:kern w:val="0"/>
          <w:sz w:val="32"/>
          <w:szCs w:val="32"/>
        </w:rPr>
        <w:t>二十一、机关运行经费：</w:t>
      </w:r>
      <w:r>
        <w:rPr>
          <w:rFonts w:ascii="仿宋_GB2312" w:eastAsia="仿宋_GB2312" w:cs="宋体" w:hint="eastAsia"/>
          <w:kern w:val="0"/>
          <w:sz w:val="32"/>
          <w:szCs w:val="32"/>
        </w:rPr>
        <w:t>指行政单位和参照公务员法管理的事业单位使用一般公共预算安排的基本支出中的日常公用经费支出。</w:t>
      </w:r>
    </w:p>
    <w:p w:rsidR="00096B3E" w:rsidRDefault="00096B3E">
      <w:pPr>
        <w:pStyle w:val="p0"/>
        <w:jc w:val="left"/>
        <w:rPr>
          <w:rFonts w:ascii="黑体" w:eastAsia="黑体" w:hAnsi="黑体"/>
          <w:color w:val="000000"/>
          <w:sz w:val="32"/>
          <w:szCs w:val="32"/>
        </w:rPr>
      </w:pPr>
    </w:p>
    <w:p w:rsidR="00096B3E" w:rsidRDefault="00096B3E">
      <w:pPr>
        <w:pStyle w:val="p0"/>
        <w:jc w:val="left"/>
        <w:rPr>
          <w:rFonts w:ascii="黑体" w:eastAsia="黑体" w:hAnsi="黑体"/>
          <w:color w:val="000000"/>
          <w:sz w:val="32"/>
          <w:szCs w:val="32"/>
        </w:rPr>
      </w:pPr>
    </w:p>
    <w:p w:rsidR="00096B3E" w:rsidRDefault="00096B3E">
      <w:pPr>
        <w:pStyle w:val="p0"/>
        <w:jc w:val="left"/>
        <w:rPr>
          <w:rFonts w:ascii="黑体" w:eastAsia="黑体" w:hAnsi="黑体"/>
          <w:color w:val="000000"/>
          <w:sz w:val="32"/>
          <w:szCs w:val="32"/>
        </w:rPr>
      </w:pPr>
    </w:p>
    <w:p w:rsidR="00096B3E" w:rsidRDefault="00096B3E">
      <w:pPr>
        <w:pStyle w:val="p0"/>
        <w:jc w:val="left"/>
        <w:rPr>
          <w:rFonts w:ascii="黑体" w:eastAsia="黑体" w:hAnsi="黑体"/>
        </w:rPr>
      </w:pPr>
    </w:p>
    <w:p w:rsidR="00096B3E" w:rsidRDefault="00096B3E"/>
    <w:sectPr w:rsidR="00096B3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8CE" w:rsidRDefault="00E348CE">
      <w:r>
        <w:separator/>
      </w:r>
    </w:p>
  </w:endnote>
  <w:endnote w:type="continuationSeparator" w:id="0">
    <w:p w:rsidR="00E348CE" w:rsidRDefault="00E3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B3E" w:rsidRDefault="00E348CE">
    <w:pPr>
      <w:pStyle w:val="a3"/>
    </w:pPr>
    <w:r>
      <w:pict>
        <v:shapetype id="_x0000_t202" coordsize="21600,21600" o:spt="202" path="m,l,21600r21600,l21600,xe">
          <v:stroke joinstyle="miter"/>
          <v:path gradientshapeok="t" o:connecttype="rect"/>
        </v:shapetype>
        <v:shape id="文本框1" o:spid="_x0000_s2049" type="#_x0000_t202" style="position:absolute;margin-left:0;margin-top:0;width:2in;height:2in;z-index:1;mso-wrap-style:none;mso-position-horizontal:center;mso-position-horizontal-relative:margin" o:preferrelative="t" filled="f" stroked="f">
          <v:textbox style="mso-fit-shape-to-text:t" inset="0,0,0,0">
            <w:txbxContent>
              <w:p w:rsidR="00096B3E" w:rsidRDefault="00041B7D">
                <w:pPr>
                  <w:snapToGrid w:val="0"/>
                  <w:rPr>
                    <w:sz w:val="18"/>
                  </w:rPr>
                </w:pPr>
                <w:r>
                  <w:fldChar w:fldCharType="begin"/>
                </w:r>
                <w:r>
                  <w:instrText xml:space="preserve"> PAGE  \* MERGEFORMAT </w:instrText>
                </w:r>
                <w:r>
                  <w:fldChar w:fldCharType="separate"/>
                </w:r>
                <w:r w:rsidR="00A7717D" w:rsidRPr="00A7717D">
                  <w:rPr>
                    <w:noProof/>
                    <w:sz w:val="18"/>
                  </w:rPr>
                  <w:t>6</w:t>
                </w:r>
                <w:r>
                  <w:rPr>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8CE" w:rsidRDefault="00E348CE">
      <w:r>
        <w:separator/>
      </w:r>
    </w:p>
  </w:footnote>
  <w:footnote w:type="continuationSeparator" w:id="0">
    <w:p w:rsidR="00E348CE" w:rsidRDefault="00E34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26243"/>
    <w:multiLevelType w:val="singleLevel"/>
    <w:tmpl w:val="63326243"/>
    <w:lvl w:ilvl="0">
      <w:start w:val="2"/>
      <w:numFmt w:val="decimal"/>
      <w:suff w:val="nothing"/>
      <w:lvlText w:val="（%1）"/>
      <w:lvlJc w:val="left"/>
      <w:rPr>
        <w:rFonts w:cs="Times New Roman"/>
      </w:rPr>
    </w:lvl>
  </w:abstractNum>
  <w:abstractNum w:abstractNumId="1">
    <w:nsid w:val="63326261"/>
    <w:multiLevelType w:val="singleLevel"/>
    <w:tmpl w:val="63326261"/>
    <w:lvl w:ilvl="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B3E"/>
    <w:rsid w:val="00041B7D"/>
    <w:rsid w:val="00096B3E"/>
    <w:rsid w:val="00A7717D"/>
    <w:rsid w:val="00B4136E"/>
    <w:rsid w:val="00E34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uiPriority="99"/>
    <w:lsdException w:name="toc 2" w:uiPriority="99"/>
    <w:lsdException w:name="toc 3" w:uiPriority="99"/>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lsdException w:name="footer" w:semiHidden="1" w:uiPriority="99"/>
    <w:lsdException w:name="caption" w:locked="1" w:semiHidden="1" w:uiPriority="35" w:unhideWhenUsed="1" w:qFormat="1"/>
    <w:lsdException w:name="Title" w:locked="1" w:uiPriority="10" w:qFormat="1"/>
    <w:lsdException w:name="Default Paragraph Font" w:semiHidden="1" w:uiPriority="99"/>
    <w:lsdException w:name="Subtitle" w:locked="1" w:uiPriority="11" w:qFormat="1"/>
    <w:lsdException w:name="Hyperlink"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99"/>
    <w:pPr>
      <w:ind w:leftChars="400" w:left="840"/>
    </w:pPr>
  </w:style>
  <w:style w:type="paragraph" w:styleId="a3">
    <w:name w:val="footer"/>
    <w:basedOn w:val="a"/>
    <w:link w:val="Char"/>
    <w:uiPriority w:val="99"/>
    <w:semiHidden/>
    <w:pPr>
      <w:tabs>
        <w:tab w:val="center" w:pos="4153"/>
        <w:tab w:val="right" w:pos="8306"/>
      </w:tabs>
      <w:snapToGrid w:val="0"/>
      <w:jc w:val="left"/>
    </w:pPr>
    <w:rPr>
      <w:sz w:val="18"/>
      <w:szCs w:val="18"/>
    </w:rPr>
  </w:style>
  <w:style w:type="paragraph" w:styleId="a4">
    <w:name w:val="header"/>
    <w:basedOn w:val="a"/>
    <w:link w:val="Char0"/>
    <w:uiPriority w:val="99"/>
    <w:semiHidden/>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tyle>
  <w:style w:type="paragraph" w:styleId="20">
    <w:name w:val="toc 2"/>
    <w:basedOn w:val="a"/>
    <w:next w:val="a"/>
    <w:uiPriority w:val="99"/>
    <w:pPr>
      <w:ind w:leftChars="200" w:left="420"/>
    </w:pPr>
  </w:style>
  <w:style w:type="character" w:styleId="a5">
    <w:name w:val="Hyperlink"/>
    <w:uiPriority w:val="99"/>
    <w:rPr>
      <w:rFonts w:cs="Times New Roman"/>
      <w:color w:val="0000FF"/>
      <w:u w:val="single"/>
    </w:rPr>
  </w:style>
  <w:style w:type="paragraph" w:customStyle="1" w:styleId="-">
    <w:name w:val="闻政-正文段落文字"/>
    <w:basedOn w:val="a"/>
    <w:link w:val="-CharChar"/>
    <w:uiPriority w:val="99"/>
    <w:pPr>
      <w:spacing w:line="500" w:lineRule="exact"/>
      <w:ind w:firstLineChars="200" w:firstLine="200"/>
    </w:pPr>
    <w:rPr>
      <w:rFonts w:ascii="Times New Roman" w:eastAsia="仿宋_GB2312" w:hAnsi="Times New Roman" w:cs="Times New Roman"/>
      <w:kern w:val="0"/>
      <w:sz w:val="28"/>
      <w:szCs w:val="28"/>
      <w:lang w:val="zh-CN"/>
    </w:rPr>
  </w:style>
  <w:style w:type="paragraph" w:customStyle="1" w:styleId="p0">
    <w:name w:val="p0"/>
    <w:basedOn w:val="a"/>
    <w:uiPriority w:val="99"/>
    <w:pPr>
      <w:widowControl/>
    </w:pPr>
    <w:rPr>
      <w:rFonts w:ascii="宋体" w:hAnsi="宋体" w:cs="宋体"/>
      <w:kern w:val="0"/>
      <w:szCs w:val="21"/>
    </w:rPr>
  </w:style>
  <w:style w:type="paragraph" w:customStyle="1" w:styleId="TOCHeading1">
    <w:name w:val="TOC Heading1"/>
    <w:basedOn w:val="1"/>
    <w:next w:val="a"/>
    <w:uiPriority w:val="99"/>
    <w:semiHidden/>
    <w:pPr>
      <w:widowControl/>
      <w:spacing w:before="480" w:after="0" w:line="276" w:lineRule="auto"/>
      <w:jc w:val="left"/>
      <w:outlineLvl w:val="9"/>
    </w:pPr>
    <w:rPr>
      <w:rFonts w:ascii="Cambria" w:hAnsi="Cambria"/>
      <w:color w:val="365F90"/>
      <w:kern w:val="0"/>
      <w:sz w:val="28"/>
      <w:szCs w:val="28"/>
    </w:rPr>
  </w:style>
  <w:style w:type="character" w:customStyle="1" w:styleId="1Char">
    <w:name w:val="标题 1 Char"/>
    <w:link w:val="1"/>
    <w:uiPriority w:val="99"/>
    <w:rPr>
      <w:rFonts w:ascii="Calibri" w:hAnsi="Calibri" w:cs="黑体"/>
      <w:b/>
      <w:bCs/>
      <w:kern w:val="44"/>
      <w:sz w:val="44"/>
      <w:szCs w:val="44"/>
    </w:rPr>
  </w:style>
  <w:style w:type="character" w:customStyle="1" w:styleId="2Char">
    <w:name w:val="标题 2 Char"/>
    <w:link w:val="2"/>
    <w:uiPriority w:val="99"/>
    <w:rPr>
      <w:rFonts w:ascii="Cambria" w:eastAsia="宋体" w:hAnsi="Cambria" w:cs="黑体"/>
      <w:b/>
      <w:bCs/>
      <w:kern w:val="2"/>
      <w:sz w:val="32"/>
      <w:szCs w:val="32"/>
    </w:rPr>
  </w:style>
  <w:style w:type="character" w:customStyle="1" w:styleId="3Char">
    <w:name w:val="标题 3 Char"/>
    <w:link w:val="3"/>
    <w:uiPriority w:val="99"/>
    <w:rPr>
      <w:rFonts w:ascii="Calibri" w:hAnsi="Calibri" w:cs="黑体"/>
      <w:b/>
      <w:bCs/>
      <w:kern w:val="2"/>
      <w:sz w:val="32"/>
      <w:szCs w:val="32"/>
    </w:rPr>
  </w:style>
  <w:style w:type="character" w:customStyle="1" w:styleId="Char">
    <w:name w:val="页脚 Char"/>
    <w:link w:val="a3"/>
    <w:uiPriority w:val="99"/>
    <w:rPr>
      <w:rFonts w:cs="Times New Roman"/>
      <w:sz w:val="18"/>
      <w:szCs w:val="18"/>
    </w:rPr>
  </w:style>
  <w:style w:type="character" w:customStyle="1" w:styleId="Char0">
    <w:name w:val="页眉 Char"/>
    <w:link w:val="a4"/>
    <w:uiPriority w:val="99"/>
    <w:rPr>
      <w:rFonts w:cs="Times New Roman"/>
      <w:sz w:val="18"/>
      <w:szCs w:val="18"/>
    </w:rPr>
  </w:style>
  <w:style w:type="character" w:customStyle="1" w:styleId="-CharChar">
    <w:name w:val="闻政-正文段落文字 Char Char"/>
    <w:link w:val="-"/>
    <w:uiPriority w:val="99"/>
    <w:locked/>
    <w:rPr>
      <w:rFonts w:ascii="Times New Roman" w:eastAsia="仿宋_GB2312" w:hAnsi="Times New Roman"/>
      <w:kern w:val="0"/>
      <w:sz w:val="28"/>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2441</Words>
  <Characters>13914</Characters>
  <Application>Microsoft Office Word</Application>
  <DocSecurity>0</DocSecurity>
  <Lines>115</Lines>
  <Paragraphs>32</Paragraphs>
  <ScaleCrop>false</ScaleCrop>
  <Company>Lenovo</Company>
  <LinksUpToDate>false</LinksUpToDate>
  <CharactersWithSpaces>16323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忻州市财政局2021年度部门决算</dc:title>
  <dc:creator>管理员</dc:creator>
  <cp:lastModifiedBy>王栋</cp:lastModifiedBy>
  <cp:revision>2</cp:revision>
  <dcterms:created xsi:type="dcterms:W3CDTF">2022-09-27T09:19:00Z</dcterms:created>
  <dcterms:modified xsi:type="dcterms:W3CDTF">2025-01-08T00:28:00Z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