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before="120" w:after="120" w:line="480" w:lineRule="auto"/>
        <w:ind w:firstLine="0" w:firstLineChars="0"/>
        <w:jc w:val="center"/>
        <w:outlineLvl w:val="0"/>
        <w:rPr>
          <w:rFonts w:ascii="仿宋_GB2312" w:hAnsi="Arial"/>
          <w:b/>
          <w:sz w:val="44"/>
          <w:szCs w:val="44"/>
        </w:rPr>
      </w:pPr>
      <w:r>
        <w:rPr>
          <w:rFonts w:hint="eastAsia" w:ascii="仿宋_GB2312" w:hAnsi="Arial"/>
          <w:b/>
          <w:sz w:val="44"/>
          <w:szCs w:val="44"/>
        </w:rPr>
        <w:t>财政项目支出绩效自评报告</w:t>
      </w: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仿宋_GB2312" w:hAnsi="Times New Roman" w:cs="Times New Roman"/>
          <w:kern w:val="0"/>
          <w:sz w:val="30"/>
          <w:szCs w:val="30"/>
          <w:lang w:bidi="en-US"/>
        </w:rPr>
      </w:pP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项目名称： </w:t>
      </w:r>
      <w:r>
        <w:rPr>
          <w:rFonts w:ascii="仿宋_GB2312" w:hAnsi="仿宋_GB2312" w:cs="仿宋_GB2312" w:eastAsia="仿宋_GB2312"/>
          <w:color w:val=""/>
          <w:sz w:val="32"/>
          <w:u w:val="none"/>
        </w:rPr>
        <w:t>青少年成长成才培育项目</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项目单位： </w:t>
      </w:r>
      <w:r>
        <w:rPr>
          <w:rFonts w:ascii="仿宋_GB2312" w:hAnsi="仿宋_GB2312" w:cs="仿宋_GB2312" w:eastAsia="仿宋_GB2312"/>
          <w:color w:val=""/>
          <w:sz w:val="32"/>
          <w:u w:val="none"/>
        </w:rPr>
        <w:t>中国共产主义青年团忻州市委员会</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主管部门： </w:t>
      </w:r>
      <w:r>
        <w:rPr>
          <w:rFonts w:ascii="仿宋_GB2312" w:hAnsi="仿宋_GB2312" w:cs="仿宋_GB2312" w:eastAsia="仿宋_GB2312"/>
          <w:color w:val=""/>
          <w:sz w:val="32"/>
          <w:u w:val="none"/>
        </w:rPr>
        <w:t>中国共产主义青年团忻州市委员会-129</w:t>
      </w:r>
    </w:p>
    <w:p>
      <w:pPr>
        <w:spacing w:line="480" w:lineRule="auto"/>
        <w:ind w:firstLine="0" w:firstLineChars="0"/>
        <w:rPr>
          <w:rFonts w:ascii="黑体" w:hAnsi="Times New Roman" w:eastAsia="黑体" w:cs="Times New Roman"/>
          <w:b/>
          <w:kern w:val="0"/>
          <w:sz w:val="32"/>
          <w:szCs w:val="32"/>
          <w:lang w:bidi="en-US"/>
        </w:rPr>
      </w:pPr>
    </w:p>
    <w:p>
      <w:pPr>
        <w:spacing w:line="480" w:lineRule="auto"/>
        <w:ind w:firstLine="0" w:firstLineChars="0"/>
        <w:rPr>
          <w:rFonts w:ascii="黑体" w:hAnsi="Times New Roman" w:eastAsia="黑体" w:cs="Times New Roman"/>
          <w:b/>
          <w:kern w:val="0"/>
          <w:sz w:val="32"/>
          <w:szCs w:val="32"/>
          <w:lang w:bidi="en-US"/>
        </w:rPr>
      </w:pPr>
    </w:p>
    <w:p>
      <w:pPr>
        <w:pStyle w:val="18"/>
        <w:tabs>
          <w:tab w:val="right" w:leader="dot" w:pos="8296"/>
        </w:tabs>
        <w:ind w:firstLine="438" w:firstLineChars="137"/>
        <w:jc w:val="center"/>
      </w:pPr>
      <w:r>
        <w:rPr>
          <w:rFonts w:hint="eastAsia" w:ascii="仿宋_GB2312" w:hAnsi="Times New Roman" w:cs="Times New Roman"/>
          <w:b w:val="0"/>
          <w:bCs w:val="0"/>
          <w:kern w:val="0"/>
          <w:sz w:val="32"/>
          <w:szCs w:val="32"/>
          <w:lang w:eastAsia="zh-CN" w:bidi="en-US"/>
        </w:rPr>
        <w:t>202</w:t>
      </w:r>
      <w:r>
        <w:rPr>
          <w:rFonts w:hint="eastAsia" w:ascii="仿宋_GB2312" w:hAnsi="Times New Roman" w:cs="Times New Roman"/>
          <w:b w:val="0"/>
          <w:bCs w:val="0"/>
          <w:kern w:val="0"/>
          <w:sz w:val="32"/>
          <w:szCs w:val="32"/>
          <w:lang w:val="en-US" w:eastAsia="zh-CN" w:bidi="en-US"/>
        </w:rPr>
        <w:t>2</w:t>
      </w:r>
      <w:r>
        <w:rPr>
          <w:rFonts w:hint="eastAsia" w:ascii="仿宋_GB2312" w:hAnsi="Times New Roman" w:cs="Times New Roman"/>
          <w:b w:val="0"/>
          <w:bCs w:val="0"/>
          <w:kern w:val="0"/>
          <w:sz w:val="32"/>
          <w:szCs w:val="32"/>
          <w:lang w:eastAsia="zh-CN" w:bidi="en-US"/>
        </w:rPr>
        <w:t>年1月</w:t>
      </w:r>
      <w:bookmarkStart w:id="17" w:name="_GoBack"/>
      <w:bookmarkEnd w:id="17"/>
      <w:r>
        <w:rPr>
          <w:rFonts w:ascii="仿宋_GB2312" w:hAnsi="Times New Roman" w:cs="Times New Roman"/>
          <w:kern w:val="0"/>
          <w:sz w:val="32"/>
          <w:szCs w:val="32"/>
          <w:lang w:bidi="en-US"/>
        </w:rPr>
        <w:br w:type="page"/>
      </w:r>
      <w:r>
        <w:rPr>
          <w:szCs w:val="44"/>
        </w:rPr>
        <w:fldChar w:fldCharType="begin"/>
      </w:r>
      <w:r>
        <w:rPr>
          <w:szCs w:val="44"/>
        </w:rPr>
        <w:instrText xml:space="preserve"> </w:instrText>
      </w:r>
      <w:r>
        <w:rPr>
          <w:rFonts w:hint="eastAsia"/>
          <w:szCs w:val="44"/>
        </w:rPr>
        <w:instrText xml:space="preserve">TOC \o "1-4" \f</w:instrText>
      </w:r>
      <w:r>
        <w:rPr>
          <w:szCs w:val="44"/>
        </w:rPr>
        <w:instrText xml:space="preserve"> </w:instrText>
      </w:r>
      <w:r>
        <w:rPr>
          <w:szCs w:val="44"/>
        </w:rPr>
        <w:fldChar w:fldCharType="separate"/>
      </w:r>
    </w:p>
    <w:p>
      <w:pPr>
        <w:pStyle w:val="18"/>
        <w:tabs>
          <w:tab w:val="right" w:leader="dot" w:pos="8296"/>
        </w:tabs>
        <w:ind w:firstLine="402"/>
        <w:jc w:val="center"/>
        <w:rPr>
          <w:rFonts w:hint="eastAsia" w:ascii="仿宋" w:hAnsi="仿宋" w:eastAsia="仿宋" w:cs="仿宋"/>
          <w:bCs w:val="0"/>
          <w:sz w:val="32"/>
          <w:szCs w:val="32"/>
          <w:lang w:val="en-US" w:eastAsia="zh-CN"/>
        </w:rPr>
      </w:pPr>
      <w:r>
        <w:rPr>
          <w:rFonts w:hint="eastAsia" w:ascii="仿宋" w:hAnsi="仿宋" w:eastAsia="仿宋" w:cs="仿宋"/>
          <w:bCs w:val="0"/>
          <w:sz w:val="32"/>
          <w:szCs w:val="32"/>
          <w:lang w:val="en-US" w:eastAsia="zh-CN"/>
        </w:rPr>
        <w:t>目 录</w:t>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一、项目的基本情况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_Toc61505636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（一）项目概况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_Toc61505637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_Toc61505638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（三）项目绩效目标</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_Toc61505639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（四）项目实施计划</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_Toc61505640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二、项目绩效情况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_Toc61505641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_Toc61505642 \h </w:instrText>
      </w:r>
      <w:r>
        <w:rPr>
          <w:rFonts w:hint="eastAsia" w:ascii="仿宋" w:hAnsi="仿宋" w:eastAsia="仿宋" w:cs="仿宋"/>
          <w:sz w:val="22"/>
          <w:szCs w:val="22"/>
        </w:rPr>
        <w:fldChar w:fldCharType="separate"/>
      </w:r>
      <w:r>
        <w:rPr>
          <w:rFonts w:hint="eastAsia" w:ascii="仿宋" w:hAnsi="仿宋" w:eastAsia="仿宋" w:cs="仿宋"/>
          <w:sz w:val="22"/>
          <w:szCs w:val="22"/>
        </w:rPr>
        <w:t>5</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（二）项目产出情况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_Toc61505643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（三）项目效益情况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_Toc61505644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（四）项目满意度情况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_Toc61505645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三、项目绩效分析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_Toc61505646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四、项目主要经验做法</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_Toc61505647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五、项目管理中存在问题及原因分析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_Toc61505648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六、进一步加强项目管理措施及建议</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_Toc61505649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附件1.项目支出绩效自评表</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_Toc61505650 \h </w:instrText>
      </w:r>
      <w:r>
        <w:rPr>
          <w:rFonts w:hint="eastAsia" w:ascii="仿宋" w:hAnsi="仿宋" w:eastAsia="仿宋" w:cs="仿宋"/>
          <w:sz w:val="22"/>
          <w:szCs w:val="22"/>
        </w:rPr>
        <w:fldChar w:fldCharType="separate"/>
      </w:r>
      <w:r>
        <w:rPr>
          <w:rFonts w:hint="eastAsia" w:ascii="仿宋" w:hAnsi="仿宋" w:eastAsia="仿宋" w:cs="仿宋"/>
          <w:sz w:val="22"/>
          <w:szCs w:val="22"/>
        </w:rPr>
        <w:t>10</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附件2.绩效自评相关资料</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_Toc61505651 \h </w:instrText>
      </w:r>
      <w:r>
        <w:rPr>
          <w:rFonts w:hint="eastAsia" w:ascii="仿宋" w:hAnsi="仿宋" w:eastAsia="仿宋" w:cs="仿宋"/>
          <w:sz w:val="22"/>
          <w:szCs w:val="22"/>
        </w:rPr>
        <w:fldChar w:fldCharType="separate"/>
      </w:r>
      <w:r>
        <w:rPr>
          <w:rFonts w:hint="eastAsia" w:ascii="仿宋" w:hAnsi="仿宋" w:eastAsia="仿宋" w:cs="仿宋"/>
          <w:sz w:val="22"/>
          <w:szCs w:val="22"/>
        </w:rPr>
        <w:t>11</w:t>
      </w:r>
      <w:r>
        <w:rPr>
          <w:rFonts w:hint="eastAsia" w:ascii="仿宋" w:hAnsi="仿宋" w:eastAsia="仿宋" w:cs="仿宋"/>
          <w:sz w:val="22"/>
          <w:szCs w:val="22"/>
        </w:rPr>
        <w:fldChar w:fldCharType="end"/>
      </w:r>
    </w:p>
    <w:p>
      <w:pPr>
        <w:tabs>
          <w:tab w:val="left" w:pos="620"/>
        </w:tabs>
        <w:ind w:firstLine="0" w:firstLineChars="0"/>
        <w:rPr>
          <w:szCs w:val="44"/>
        </w:rPr>
      </w:pPr>
      <w:r>
        <w:rPr>
          <w:szCs w:val="44"/>
        </w:rPr>
        <w:fldChar w:fldCharType="end"/>
      </w:r>
      <w:r>
        <w:rPr>
          <w:szCs w:val="44"/>
        </w:rPr>
        <w:tab/>
      </w:r>
    </w:p>
    <w:p>
      <w:pPr>
        <w:ind w:firstLine="560"/>
        <w:rPr>
          <w:szCs w:val="44"/>
        </w:rPr>
      </w:pPr>
    </w:p>
    <w:p>
      <w:pPr>
        <w:ind w:firstLine="560"/>
        <w:rPr>
          <w:szCs w:val="44"/>
        </w:rPr>
      </w:pPr>
    </w:p>
    <w:p>
      <w:pPr>
        <w:ind w:firstLine="560"/>
        <w:rPr>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pStyle w:val="52"/>
        <w:rPr>
          <w:rFonts w:ascii="仿宋" w:hAnsi="仿宋" w:eastAsia="仿宋" w:cs="仿宋"/>
          <w:b/>
          <w:bCs w:val="0"/>
          <w:lang w:val="en-US" w:eastAsia="zh-CN"/>
        </w:rPr>
      </w:pPr>
      <w:bookmarkStart w:id="0" w:name="_Toc61505636"/>
      <w:r>
        <w:rPr>
          <w:rFonts w:hint="eastAsia" w:ascii="仿宋" w:hAnsi="仿宋" w:eastAsia="仿宋" w:cs="仿宋"/>
          <w:b/>
          <w:bCs w:val="0"/>
          <w:lang w:val="en-US" w:eastAsia="zh-CN"/>
        </w:rPr>
        <w:t>一、项目的基本情况</w:t>
      </w:r>
      <w:bookmarkEnd w:id="0"/>
    </w:p>
    <w:p>
      <w:pPr>
        <w:pStyle w:val="46"/>
        <w:ind w:left="560"/>
        <w:rPr>
          <w:lang w:eastAsia="zh-CN"/>
        </w:rPr>
      </w:pPr>
      <w:bookmarkStart w:id="1" w:name="_Toc61505637"/>
      <w:r>
        <w:rPr>
          <w:rFonts w:hint="eastAsia"/>
        </w:rPr>
        <w:t>（一）项目概况</w:t>
      </w:r>
      <w:bookmarkEnd w:id="1"/>
    </w:p>
    <w:p>
      <w:pPr>
        <w:pStyle w:val="44"/>
        <w:ind w:left="280" w:firstLine="562"/>
        <w:rPr>
          <w:lang w:eastAsia="zh-CN"/>
        </w:rPr>
      </w:pPr>
      <w:r>
        <w:rPr>
          <w:b/>
          <w:bCs/>
          <w:lang w:val="en-US" w:eastAsia="zh-CN"/>
        </w:rPr>
        <w:t>项目概况</w:t>
      </w:r>
      <w:r>
        <w:rPr>
          <w:rFonts w:hint="eastAsia"/>
          <w:b/>
          <w:bCs/>
          <w:lang w:val="en-US" w:eastAsia="zh-CN"/>
        </w:rPr>
        <w:t>：</w:t>
      </w:r>
      <w:r>
        <w:rPr>
          <w:rFonts w:hint="eastAsia"/>
          <w:lang w:eastAsia="zh-CN"/>
        </w:rPr>
        <w:t>通过政府购买服务，进一步发挥共青团的桥梁纽带作用，将帮助解决青少年成长发展过程中面临的实际困难与加强对广大青少年的政治引领、价值引领相结合，巩固党执政的青年群众基础。</w:t>
      </w:r>
    </w:p>
    <w:p>
      <w:pPr>
        <w:pStyle w:val="44"/>
        <w:ind w:left="280" w:firstLine="562"/>
        <w:rPr>
          <w:lang w:eastAsia="zh-CN"/>
        </w:rPr>
      </w:pPr>
      <w:r>
        <w:rPr>
          <w:rFonts w:hint="eastAsia"/>
          <w:b/>
          <w:bCs/>
          <w:lang w:val="en-US" w:eastAsia="zh-CN"/>
        </w:rPr>
        <w:t>立项依据：</w:t>
      </w:r>
      <w:r>
        <w:rPr>
          <w:rFonts w:hint="eastAsia"/>
          <w:lang w:eastAsia="zh-CN"/>
        </w:rPr>
        <w:t>晋团联发（2017）40号</w:t>
      </w:r>
    </w:p>
    <w:p>
      <w:pPr>
        <w:pStyle w:val="44"/>
        <w:ind w:left="280" w:firstLine="562"/>
        <w:rPr>
          <w:lang w:eastAsia="zh-CN"/>
        </w:rPr>
      </w:pPr>
      <w:r>
        <w:rPr>
          <w:rFonts w:hint="eastAsia"/>
          <w:b/>
          <w:bCs/>
          <w:lang w:val="en-US" w:eastAsia="zh-CN"/>
        </w:rPr>
        <w:t>设立的必要性：</w:t>
      </w:r>
      <w:r>
        <w:rPr>
          <w:rFonts w:hint="eastAsia"/>
          <w:lang w:eastAsia="zh-CN"/>
        </w:rPr>
        <w:t>通过政府购买服务，进一步发挥共青团的桥梁纽带作用，将帮助解决青少年成长发展过程中面临的实际困难与加强对广大青少年的政治引领、价值引领相结合，巩固党执政的青年群众基础。</w:t>
      </w:r>
    </w:p>
    <w:p>
      <w:pPr>
        <w:pStyle w:val="44"/>
        <w:ind w:left="280" w:firstLine="562"/>
        <w:rPr>
          <w:lang w:eastAsia="zh-CN"/>
        </w:rPr>
      </w:pPr>
      <w:r>
        <w:rPr>
          <w:rFonts w:hint="eastAsia"/>
          <w:b/>
          <w:bCs/>
          <w:lang w:val="en-US" w:eastAsia="zh-CN"/>
        </w:rPr>
        <w:t>保证项目实施的措施与制度：</w:t>
      </w:r>
      <w:r>
        <w:rPr>
          <w:rFonts w:hint="eastAsia"/>
          <w:lang w:eastAsia="zh-CN"/>
        </w:rPr>
        <w:t>团市委工作制度、收支业务管理制度、预算业务管理制度</w:t>
      </w:r>
    </w:p>
    <w:p>
      <w:pPr>
        <w:pStyle w:val="44"/>
        <w:ind w:left="280" w:firstLine="562"/>
        <w:rPr>
          <w:lang w:eastAsia="zh-CN"/>
        </w:rPr>
      </w:pPr>
      <w:r>
        <w:rPr>
          <w:rFonts w:hint="eastAsia"/>
          <w:b/>
          <w:bCs/>
          <w:lang w:val="en-US" w:eastAsia="zh-CN"/>
        </w:rPr>
        <w:t>项目实施计划：</w:t>
      </w:r>
      <w:r>
        <w:rPr>
          <w:rFonts w:hint="eastAsia"/>
          <w:lang w:eastAsia="zh-CN"/>
        </w:rPr>
        <w:t>2021.01-2021.12 青少年创业就业及农村青年电商培育； 2021.01-2021.12 青少年事务社会工作； 2021.01-2021.12 青少年思想引领培育； 2021.01-2021.12 青少年法制宣传教育及心理疏导。</w:t>
      </w:r>
    </w:p>
    <w:p>
      <w:pPr>
        <w:widowControl/>
        <w:ind w:firstLine="0" w:firstLineChars="0"/>
        <w:jc w:val="left"/>
        <w:rPr>
          <w:rFonts w:ascii="Times New Roman" w:hAnsi="Times New Roman" w:cs="Times New Roman"/>
          <w:kern w:val="0"/>
          <w:szCs w:val="28"/>
          <w:lang w:val="zh-CN"/>
        </w:rPr>
      </w:pPr>
      <w:r>
        <w:br w:type="page"/>
      </w:r>
    </w:p>
    <w:p>
      <w:pPr>
        <w:pStyle w:val="46"/>
        <w:ind w:left="560"/>
      </w:pPr>
      <w:bookmarkStart w:id="2" w:name="_Toc61505638"/>
      <w:r>
        <w:rPr>
          <w:rFonts w:hint="eastAsia"/>
        </w:rPr>
        <w:t>（二）预算执行情况</w:t>
      </w:r>
      <w:bookmarkEnd w:id="2"/>
    </w:p>
    <w:p>
      <w:pPr>
        <w:ind w:firstLine="0" w:firstLineChars="0"/>
        <w:jc w:val="left"/>
        <w:rPr>
          <w:b/>
          <w:szCs w:val="28"/>
        </w:rPr>
      </w:pPr>
    </w:p>
    <w:tbl>
      <w:tblPr>
        <w:tblStyle w:val="24"/>
        <w:tblW w:w="13972" w:type="dxa"/>
        <w:tblInd w:w="172" w:type="dxa"/>
        <w:tblLayout w:type="fixed"/>
        <w:tblCellMar>
          <w:top w:w="0" w:type="dxa"/>
          <w:left w:w="30" w:type="dxa"/>
          <w:bottom w:w="0" w:type="dxa"/>
          <w:right w:w="30" w:type="dxa"/>
        </w:tblCellMar>
      </w:tblPr>
      <w:tblGrid>
        <w:gridCol w:w="1559"/>
        <w:gridCol w:w="1276"/>
        <w:gridCol w:w="1356"/>
        <w:gridCol w:w="1337"/>
        <w:gridCol w:w="851"/>
        <w:gridCol w:w="850"/>
        <w:gridCol w:w="851"/>
        <w:gridCol w:w="930"/>
        <w:gridCol w:w="2410"/>
        <w:gridCol w:w="2552"/>
      </w:tblGrid>
      <w:tr>
        <w:tblPrEx>
          <w:tblCellMar>
            <w:top w:w="0" w:type="dxa"/>
            <w:left w:w="30" w:type="dxa"/>
            <w:bottom w:w="0" w:type="dxa"/>
            <w:right w:w="30" w:type="dxa"/>
          </w:tblCellMar>
        </w:tblPrEx>
        <w:trPr>
          <w:trHeight w:val="359" w:hRule="atLeast"/>
        </w:trPr>
        <w:tc>
          <w:tcPr>
            <w:tcW w:w="1559"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ascii="仿宋_GB2312"/>
                <w:b/>
                <w:bCs/>
                <w:kern w:val="0"/>
                <w:sz w:val="24"/>
                <w:szCs w:val="24"/>
              </w:rPr>
              <w:t>项目</w:t>
            </w:r>
            <w:r>
              <w:rPr>
                <w:rFonts w:hint="eastAsia" w:ascii="仿宋" w:hAnsi="仿宋" w:eastAsia="仿宋" w:cs="宋体"/>
                <w:b/>
                <w:bCs/>
                <w:kern w:val="0"/>
                <w:sz w:val="22"/>
              </w:rPr>
              <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行次</w:t>
            </w:r>
          </w:p>
        </w:tc>
        <w:tc>
          <w:tcPr>
            <w:tcW w:w="1356"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ascii="仿宋_GB2312"/>
                <w:b/>
                <w:bCs/>
                <w:kern w:val="0"/>
                <w:sz w:val="24"/>
                <w:szCs w:val="24"/>
              </w:rPr>
              <w:t>年度总金额(万元)</w:t>
            </w:r>
          </w:p>
        </w:tc>
        <w:tc>
          <w:tcPr>
            <w:tcW w:w="4819" w:type="dxa"/>
            <w:gridSpan w:val="5"/>
            <w:tcBorders>
              <w:top w:val="single" w:color="000000" w:sz="6" w:space="0"/>
              <w:left w:val="single" w:color="auto" w:sz="4"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财政资金</w:t>
            </w:r>
          </w:p>
        </w:tc>
        <w:tc>
          <w:tcPr>
            <w:tcW w:w="2410"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上年结转资金(万元)</w:t>
            </w:r>
          </w:p>
        </w:tc>
        <w:tc>
          <w:tcPr>
            <w:tcW w:w="2552"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其他资金(万元)</w:t>
            </w:r>
          </w:p>
        </w:tc>
      </w:tr>
      <w:tr>
        <w:tblPrEx>
          <w:tblCellMar>
            <w:top w:w="0" w:type="dxa"/>
            <w:left w:w="30" w:type="dxa"/>
            <w:bottom w:w="0" w:type="dxa"/>
            <w:right w:w="30" w:type="dxa"/>
          </w:tblCellMar>
        </w:tblPrEx>
        <w:trPr>
          <w:trHeight w:val="267" w:hRule="atLeast"/>
        </w:trPr>
        <w:tc>
          <w:tcPr>
            <w:tcW w:w="1559" w:type="dxa"/>
            <w:vMerge w:val="continue"/>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0" w:firstLineChars="0"/>
              <w:jc w:val="center"/>
              <w:rPr>
                <w:rFonts w:ascii="仿宋_GB2312"/>
                <w:b/>
                <w:bCs/>
                <w:kern w:val="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56"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37" w:type="dxa"/>
            <w:tcBorders>
              <w:top w:val="single" w:color="000000" w:sz="6" w:space="0"/>
              <w:left w:val="single" w:color="auto" w:sz="4"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小计</w:t>
            </w:r>
          </w:p>
        </w:tc>
        <w:tc>
          <w:tcPr>
            <w:tcW w:w="851" w:type="dxa"/>
            <w:tcBorders>
              <w:top w:val="single" w:color="000000" w:sz="6" w:space="0"/>
              <w:left w:val="single" w:color="000000" w:sz="6" w:space="0"/>
              <w:bottom w:val="single" w:color="auto" w:sz="4"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中央级</w:t>
            </w:r>
          </w:p>
        </w:tc>
        <w:tc>
          <w:tcPr>
            <w:tcW w:w="850"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省</w:t>
            </w:r>
            <w:r>
              <w:rPr>
                <w:b/>
                <w:bCs/>
                <w:kern w:val="0"/>
                <w:sz w:val="21"/>
                <w:szCs w:val="21"/>
              </w:rPr>
              <w:t>级</w:t>
            </w:r>
          </w:p>
        </w:tc>
        <w:tc>
          <w:tcPr>
            <w:tcW w:w="851"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市</w:t>
            </w:r>
            <w:r>
              <w:rPr>
                <w:b/>
                <w:bCs/>
                <w:kern w:val="0"/>
                <w:sz w:val="21"/>
                <w:szCs w:val="21"/>
              </w:rPr>
              <w:t>级</w:t>
            </w:r>
          </w:p>
        </w:tc>
        <w:tc>
          <w:tcPr>
            <w:tcW w:w="930" w:type="dxa"/>
            <w:tcBorders>
              <w:top w:val="single" w:color="000000" w:sz="6" w:space="0"/>
              <w:left w:val="single" w:color="000000" w:sz="6"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县区</w:t>
            </w:r>
            <w:r>
              <w:rPr>
                <w:b/>
                <w:bCs/>
                <w:kern w:val="0"/>
                <w:sz w:val="21"/>
                <w:szCs w:val="21"/>
              </w:rPr>
              <w:t>级</w:t>
            </w:r>
          </w:p>
        </w:tc>
        <w:tc>
          <w:tcPr>
            <w:tcW w:w="2410"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2552"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年初预算资金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(1)</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实际到位资金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(3)</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全年执行资金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8.66</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8.66</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8.66</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资金结余</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(5)=(3)-(4)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1.34</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1.34</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1.34</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预算到位率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(6)=(3)/(2)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预算执行率(%)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(7)=(4)/(2)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86.58</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86.58</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86.58</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bl>
    <w:p>
      <w:pPr>
        <w:pStyle w:val="46"/>
        <w:ind w:left="560"/>
      </w:pPr>
      <w:bookmarkStart w:id="3" w:name="_Toc61505639"/>
      <w:r>
        <w:rPr>
          <w:rFonts w:hint="eastAsia"/>
        </w:rPr>
        <w:t>（三）项目绩效目标</w:t>
      </w:r>
      <w:bookmarkEnd w:id="3"/>
    </w:p>
    <w:p>
      <w:pPr>
        <w:pStyle w:val="48"/>
        <w:ind w:left="560"/>
      </w:pPr>
      <w:r>
        <w:rPr>
          <w:rFonts w:hint="eastAsia"/>
        </w:rPr>
        <w:t>（1）</w:t>
      </w:r>
      <w:r>
        <w:rPr>
          <w:rFonts w:hint="eastAsia"/>
          <w:lang w:eastAsia="zh-CN"/>
        </w:rPr>
        <w:t>.</w:t>
      </w:r>
      <w:r>
        <w:rPr>
          <w:lang w:eastAsia="zh-CN"/>
        </w:rPr>
        <w:t xml:space="preserve"> </w:t>
      </w:r>
      <w:r>
        <w:rPr>
          <w:rFonts w:hint="eastAsia"/>
        </w:rPr>
        <w:t>项目实施</w:t>
      </w:r>
      <w:r>
        <w:rPr>
          <w:rFonts w:hint="eastAsia"/>
          <w:lang w:eastAsia="zh-CN"/>
        </w:rPr>
        <w:t>期</w:t>
      </w:r>
      <w:r>
        <w:rPr>
          <w:rFonts w:hint="eastAsia"/>
        </w:rPr>
        <w:t>绩效目标</w:t>
      </w:r>
    </w:p>
    <w:p>
      <w:pPr>
        <w:pStyle w:val="44"/>
        <w:ind w:left="280" w:firstLine="560"/>
        <w:rPr>
          <w:lang w:eastAsia="zh-CN"/>
        </w:rPr>
      </w:pPr>
      <w:r>
        <w:rPr>
          <w:lang w:eastAsia="zh-CN"/>
        </w:rPr>
        <w:t>1、举办青少年创业大赛；青创服务完成培训人次100人，培训老师3人，服务对象满意度100％以上，社会效益和可持续影响显著。</w:t>
        <w:br/>
        <w:t>2、完成青少年事务社会工作综合服务实施方案，服务对象满意度80％以上，社会效益和可持续影响显著。</w:t>
        <w:br/>
        <w:t>3、完成培训班次2次，参训人数计划50人左右，服务对象满意度100％以上，社会效益、可持续影响明显。</w:t>
        <w:br/>
        <w:t>4、完成法治教育活动2次，心理疏导计划50人左右，服务对象满意度90％以上，社会效益、可持续影响明显。</w:t>
      </w:r>
    </w:p>
    <w:p>
      <w:pPr>
        <w:pStyle w:val="44"/>
        <w:ind w:left="280" w:firstLine="560"/>
        <w:rPr>
          <w:lang w:eastAsia="zh-CN"/>
        </w:rPr>
      </w:pPr>
      <w:r>
        <w:rPr>
          <w:rFonts w:hint="eastAsia"/>
          <w:lang w:eastAsia="zh-CN"/>
        </w:rPr>
        <w:tab/>
      </w:r>
    </w:p>
    <w:p>
      <w:pPr>
        <w:pStyle w:val="48"/>
        <w:ind w:left="560"/>
        <w:rPr>
          <w:lang w:eastAsia="zh-CN"/>
        </w:rPr>
      </w:pPr>
      <w:r>
        <w:rPr>
          <w:rFonts w:hint="eastAsia"/>
          <w:lang w:eastAsia="zh-CN"/>
        </w:rPr>
        <w:t>（</w:t>
      </w:r>
      <w:r>
        <w:rPr>
          <w:rFonts w:hint="eastAsia"/>
        </w:rPr>
        <w:t>2</w:t>
      </w:r>
      <w:r>
        <w:rPr>
          <w:rFonts w:hint="eastAsia"/>
          <w:lang w:eastAsia="zh-CN"/>
        </w:rPr>
        <w:t>）</w:t>
      </w:r>
      <w:r>
        <w:rPr>
          <w:rFonts w:hint="eastAsia"/>
        </w:rPr>
        <w:t>.</w:t>
      </w:r>
      <w:r>
        <w:t xml:space="preserve"> </w:t>
      </w:r>
      <w:r>
        <w:rPr>
          <w:rFonts w:hint="eastAsia"/>
        </w:rPr>
        <w:t>项目年度目标</w:t>
      </w:r>
    </w:p>
    <w:p>
      <w:pPr>
        <w:pStyle w:val="44"/>
        <w:ind w:left="280" w:firstLine="560"/>
        <w:rPr>
          <w:lang w:eastAsia="zh-CN"/>
        </w:rPr>
      </w:pPr>
      <w:r>
        <w:rPr>
          <w:lang w:eastAsia="zh-CN"/>
        </w:rPr>
        <w:t>1、举办青少年创业大赛；青创服务完成培训人次100人，培训老师3人，服务对象满意度100％以上，社会效益和可持续影响显著。2、完成青少年事务社会工作综合服务实施方案，服务对象满意度80％以上，社会效益和可持续影响显著。3、完成培训班次2次，参训人数计划50人左右，服务对象满意度100％以上，社会效益、可持续影响明显。4、完成法治教育活动2次，心理疏导计划50人左右，服务对象满意度90％以上，社会效益、可持续影响明显。</w:t>
      </w:r>
    </w:p>
    <w:p>
      <w:pPr>
        <w:pStyle w:val="44"/>
        <w:ind w:firstLine="560"/>
      </w:pPr>
    </w:p>
    <w:p>
      <w:pPr>
        <w:pStyle w:val="52"/>
        <w:rPr>
          <w:rFonts w:ascii="仿宋" w:hAnsi="仿宋" w:eastAsia="仿宋" w:cs="仿宋"/>
          <w:b/>
          <w:bCs w:val="0"/>
          <w:lang w:val="en-US" w:eastAsia="zh-CN"/>
        </w:rPr>
      </w:pPr>
      <w:bookmarkStart w:id="4" w:name="_Toc61505641"/>
      <w:r>
        <w:rPr>
          <w:rFonts w:hint="eastAsia" w:ascii="仿宋" w:hAnsi="仿宋" w:eastAsia="仿宋" w:cs="仿宋"/>
          <w:b/>
          <w:bCs w:val="0"/>
          <w:lang w:val="en-US" w:eastAsia="zh-CN"/>
        </w:rPr>
        <w:t>二、项目绩效情况</w:t>
      </w:r>
      <w:bookmarkEnd w:id="4"/>
    </w:p>
    <w:p>
      <w:pPr>
        <w:pStyle w:val="44"/>
        <w:ind w:left="140" w:leftChars="50" w:firstLine="560"/>
        <w:rPr>
          <w:lang w:eastAsia="zh-CN"/>
        </w:rPr>
      </w:pPr>
      <w:r>
        <w:rPr>
          <w:rFonts w:hint="eastAsia"/>
          <w:lang w:eastAsia="zh-CN"/>
        </w:rPr>
        <w:t>综合考虑预算执行情况、产出、效益、服务对象满意度各方面因素，通过数据采集及分析，最终评分结果：</w:t>
      </w:r>
      <w:r>
        <w:rPr>
          <w:color w:val=""/>
          <w:u w:val="none"/>
        </w:rPr>
        <w:t>青少年成长成才培育项目</w:t>
      </w:r>
      <w:r>
        <w:rPr>
          <w:rFonts w:hint="eastAsia"/>
          <w:lang w:eastAsia="zh-CN"/>
        </w:rPr>
        <w:t>项目绩效自评价结果为:总得分</w:t>
      </w:r>
      <w:r>
        <w:rPr>
          <w:color w:val=""/>
          <w:u w:val="none"/>
        </w:rPr>
        <w:t>98.24</w:t>
      </w:r>
      <w:r>
        <w:rPr>
          <w:rFonts w:hint="eastAsia"/>
          <w:lang w:eastAsia="zh-CN"/>
        </w:rPr>
        <w:t>分，属于"</w:t>
      </w:r>
      <w:r>
        <w:rPr>
          <w:color w:val=""/>
          <w:u w:val="none"/>
        </w:rPr>
        <w:t>优秀</w:t>
      </w:r>
      <w:r>
        <w:rPr>
          <w:rFonts w:hint="eastAsia"/>
          <w:lang w:eastAsia="zh-CN"/>
        </w:rPr>
        <w:t>"。</w:t>
      </w:r>
    </w:p>
    <w:p>
      <w:pPr>
        <w:pStyle w:val="46"/>
        <w:ind w:left="560"/>
        <w:rPr>
          <w:lang w:eastAsia="zh-CN"/>
        </w:rPr>
      </w:pPr>
      <w:bookmarkStart w:id="5" w:name="_Toc61505642"/>
      <w:r>
        <w:rPr>
          <w:rFonts w:hint="eastAsia"/>
        </w:rPr>
        <w:t>（一）</w:t>
      </w:r>
      <w:r>
        <w:rPr>
          <w:rFonts w:hint="eastAsia"/>
          <w:lang w:eastAsia="zh-CN"/>
        </w:rPr>
        <w:t>预算执行情况</w:t>
      </w:r>
      <w:bookmarkEnd w:id="5"/>
    </w:p>
    <w:tbl>
      <w:tblPr>
        <w:tblStyle w:val="24"/>
        <w:tblW w:w="0" w:type="auto"/>
        <w:jc w:val="center"/>
        <w:tblLayout w:type="fixed"/>
        <w:tblCellMar>
          <w:top w:w="0" w:type="dxa"/>
          <w:left w:w="108" w:type="dxa"/>
          <w:bottom w:w="0" w:type="dxa"/>
          <w:right w:w="108" w:type="dxa"/>
        </w:tblCellMar>
      </w:tblPr>
      <w:tblGrid>
        <w:gridCol w:w="1712"/>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预算执行指标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ascii="Times New Roman" w:hAnsi="Times New Roman" w:cs="Times New Roman"/>
                <w:bCs/>
                <w:kern w:val="0"/>
                <w:sz w:val="21"/>
                <w:szCs w:val="21"/>
              </w:rPr>
              <w:t>预算执行率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86.57%</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8.65</w:t>
            </w:r>
          </w:p>
        </w:tc>
      </w:tr>
    </w:tbl>
    <w:p>
      <w:pPr>
        <w:ind w:firstLine="0" w:firstLineChars="0"/>
        <w:rPr>
          <w:szCs w:val="44"/>
        </w:rPr>
      </w:pPr>
    </w:p>
    <w:p>
      <w:pPr>
        <w:widowControl/>
        <w:ind w:firstLine="0" w:firstLineChars="0"/>
        <w:jc w:val="left"/>
        <w:rPr>
          <w:szCs w:val="44"/>
        </w:rPr>
      </w:pPr>
      <w:r>
        <w:rPr>
          <w:szCs w:val="44"/>
        </w:rPr>
        <w:br w:type="page"/>
      </w:r>
    </w:p>
    <w:p>
      <w:pPr>
        <w:pStyle w:val="46"/>
        <w:ind w:left="560"/>
      </w:pPr>
      <w:bookmarkStart w:id="6" w:name="_Toc61505643"/>
      <w:r>
        <w:rPr>
          <w:rFonts w:hint="eastAsia"/>
        </w:rPr>
        <w:t>（二）项目</w:t>
      </w:r>
      <w:r>
        <w:rPr>
          <w:rFonts w:hint="eastAsia"/>
          <w:lang w:eastAsia="zh-CN"/>
        </w:rPr>
        <w:t>产出</w:t>
      </w:r>
      <w:r>
        <w:rPr>
          <w:rFonts w:hint="eastAsia"/>
        </w:rPr>
        <w:t>情况</w:t>
      </w:r>
      <w:bookmarkEnd w:id="6"/>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培训班次，参训人次</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2次50人</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青年创业大赛</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1次</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8.2</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培训人次，老师人次</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643人，3人</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法治教育活动次数，心理疏导人次</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11次，50人</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实施方案个数</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1个</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保质保量完成培育工作</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支出的及时率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节约承办，不超预算</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8.6579万元</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r>
    </w:tbl>
    <w:p>
      <w:pPr>
        <w:ind w:firstLine="0" w:firstLineChars="0"/>
        <w:rPr>
          <w:szCs w:val="44"/>
        </w:rPr>
      </w:pPr>
    </w:p>
    <w:p>
      <w:pPr>
        <w:pStyle w:val="46"/>
        <w:ind w:left="560"/>
      </w:pPr>
      <w:bookmarkStart w:id="7" w:name="_Toc61505644"/>
      <w:r>
        <w:rPr>
          <w:rFonts w:hint="eastAsia"/>
        </w:rPr>
        <w:t>（三）项目</w:t>
      </w:r>
      <w:r>
        <w:rPr>
          <w:rFonts w:hint="eastAsia"/>
          <w:lang w:eastAsia="zh-CN"/>
        </w:rPr>
        <w:t>效益</w:t>
      </w:r>
      <w:r>
        <w:rPr>
          <w:rFonts w:hint="eastAsia"/>
        </w:rPr>
        <w:t>情况</w:t>
      </w:r>
      <w:bookmarkEnd w:id="7"/>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促进青年就业，社会和谐；青少年综合事务效率；提高青年的引领社会发展意识；提高青年法制意识，加强青年心理建设，促进社会和谐进步</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显著</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7.77</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可持续影响指标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加快电商在青年中的运用程度提高；加快青少年综合事务效率提高；持续提高青年社会影响力；提高青年法制意识，加强青年心理建设</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显著</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r>
    </w:tbl>
    <w:p>
      <w:pPr>
        <w:ind w:firstLine="0" w:firstLineChars="0"/>
        <w:rPr>
          <w:szCs w:val="44"/>
        </w:rPr>
      </w:pPr>
    </w:p>
    <w:p>
      <w:pPr>
        <w:widowControl/>
        <w:ind w:firstLine="0" w:firstLineChars="0"/>
        <w:jc w:val="left"/>
        <w:rPr>
          <w:szCs w:val="44"/>
        </w:rPr>
      </w:pPr>
      <w:r>
        <w:rPr>
          <w:szCs w:val="44"/>
        </w:rPr>
        <w:br w:type="page"/>
      </w:r>
    </w:p>
    <w:p>
      <w:pPr>
        <w:ind w:firstLine="0" w:firstLineChars="0"/>
        <w:rPr>
          <w:szCs w:val="44"/>
        </w:rPr>
      </w:pPr>
    </w:p>
    <w:p>
      <w:pPr>
        <w:pStyle w:val="46"/>
        <w:ind w:left="560"/>
      </w:pPr>
      <w:bookmarkStart w:id="8" w:name="_Toc61505645"/>
      <w:r>
        <w:rPr>
          <w:rFonts w:hint="eastAsia"/>
        </w:rPr>
        <w:t>（四）项目满意度情况</w:t>
      </w:r>
      <w:bookmarkEnd w:id="8"/>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参加培训青少年满意度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r>
    </w:tbl>
    <w:p>
      <w:pPr>
        <w:ind w:firstLine="0" w:firstLineChars="0"/>
        <w:rPr>
          <w:szCs w:val="44"/>
        </w:rPr>
      </w:pPr>
    </w:p>
    <w:p>
      <w:pPr>
        <w:widowControl/>
        <w:ind w:firstLine="0" w:firstLineChars="0"/>
        <w:jc w:val="left"/>
        <w:rPr>
          <w:szCs w:val="44"/>
        </w:rPr>
      </w:pPr>
      <w:r>
        <w:rPr>
          <w:szCs w:val="44"/>
        </w:rPr>
        <w:br w:type="page"/>
      </w:r>
    </w:p>
    <w:p>
      <w:pPr>
        <w:pStyle w:val="52"/>
        <w:rPr>
          <w:rFonts w:ascii="仿宋" w:hAnsi="仿宋" w:eastAsia="仿宋" w:cs="仿宋"/>
          <w:b/>
          <w:bCs w:val="0"/>
          <w:lang w:val="en-US" w:eastAsia="zh-CN"/>
        </w:rPr>
      </w:pPr>
      <w:bookmarkStart w:id="9" w:name="_Toc61505646"/>
      <w:r>
        <w:rPr>
          <w:rFonts w:hint="eastAsia" w:ascii="仿宋" w:hAnsi="仿宋" w:eastAsia="仿宋" w:cs="仿宋"/>
          <w:b/>
          <w:bCs w:val="0"/>
          <w:lang w:val="en-US" w:eastAsia="zh-CN"/>
        </w:rPr>
        <w:t>三、</w:t>
      </w:r>
      <w:bookmarkStart w:id="10" w:name="_Toc17451"/>
      <w:bookmarkStart w:id="11" w:name="_Toc23655"/>
      <w:r>
        <w:rPr>
          <w:rFonts w:hint="eastAsia" w:ascii="仿宋" w:hAnsi="仿宋" w:eastAsia="仿宋" w:cs="仿宋"/>
          <w:b/>
          <w:bCs w:val="0"/>
          <w:lang w:val="en-US" w:eastAsia="zh-CN"/>
        </w:rPr>
        <w:t>项目绩效分析</w:t>
      </w:r>
      <w:bookmarkEnd w:id="9"/>
      <w:bookmarkEnd w:id="10"/>
      <w:bookmarkEnd w:id="11"/>
    </w:p>
    <w:p>
      <w:pPr>
        <w:pStyle w:val="44"/>
        <w:numPr>
          <w:ilvl w:val="0"/>
          <w:numId w:val="1"/>
        </w:numPr>
        <w:ind w:left="700" w:leftChars="250" w:firstLineChars="0"/>
        <w:rPr>
          <w:rFonts w:ascii="仿宋_GB2312"/>
          <w:b/>
          <w:lang w:val="en-US"/>
        </w:rPr>
      </w:pPr>
      <w:r>
        <w:rPr>
          <w:rFonts w:hint="eastAsia" w:ascii="仿宋_GB2312"/>
          <w:b/>
          <w:lang w:val="en-US" w:eastAsia="zh-CN"/>
        </w:rPr>
        <w:t>项目实施和预算执行情况及分析</w:t>
      </w:r>
    </w:p>
    <w:p>
      <w:pPr>
        <w:pStyle w:val="44"/>
        <w:ind w:left="1134" w:leftChars="405" w:firstLine="426" w:firstLineChars="0"/>
        <w:rPr>
          <w:rFonts w:ascii="仿宋_GB2312"/>
          <w:bCs/>
          <w:lang w:val="en-US"/>
        </w:rPr>
      </w:pPr>
      <w:r>
        <w:rPr>
          <w:rFonts w:hint="eastAsia"/>
          <w:lang w:eastAsia="zh-CN"/>
        </w:rPr>
        <w:t>无</w:t>
      </w:r>
    </w:p>
    <w:p>
      <w:pPr>
        <w:pStyle w:val="44"/>
        <w:ind w:left="700" w:leftChars="250"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产出情况及分析</w:t>
      </w:r>
    </w:p>
    <w:p>
      <w:pPr>
        <w:pStyle w:val="44"/>
        <w:ind w:left="1134" w:leftChars="405" w:firstLine="426" w:firstLineChars="0"/>
        <w:rPr>
          <w:rFonts w:ascii="仿宋_GB2312"/>
          <w:bCs/>
          <w:lang w:val="en-US"/>
        </w:rPr>
      </w:pPr>
      <w:r>
        <w:rPr>
          <w:rFonts w:hint="eastAsia"/>
          <w:lang w:eastAsia="zh-CN"/>
        </w:rPr>
        <w:t>无</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效益情况及分析</w:t>
      </w:r>
    </w:p>
    <w:p>
      <w:pPr>
        <w:pStyle w:val="44"/>
        <w:ind w:left="1134" w:leftChars="405" w:firstLine="426" w:firstLineChars="0"/>
        <w:rPr>
          <w:rFonts w:ascii="仿宋_GB2312"/>
          <w:bCs/>
          <w:lang w:val="en-US"/>
        </w:rPr>
      </w:pPr>
      <w:r>
        <w:rPr>
          <w:rFonts w:hint="eastAsia"/>
          <w:lang w:eastAsia="zh-CN"/>
        </w:rPr>
        <w:t>无</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满意度情况及分析</w:t>
      </w:r>
    </w:p>
    <w:p>
      <w:pPr>
        <w:pStyle w:val="44"/>
        <w:ind w:left="991" w:leftChars="354" w:firstLine="569" w:firstLineChars="0"/>
        <w:rPr>
          <w:rFonts w:ascii="仿宋_GB2312"/>
          <w:bCs/>
          <w:lang w:val="en-US"/>
        </w:rPr>
      </w:pPr>
      <w:r>
        <w:rPr>
          <w:rFonts w:hint="eastAsia"/>
          <w:lang w:eastAsia="zh-CN"/>
        </w:rPr>
        <w:t>无</w:t>
      </w:r>
    </w:p>
    <w:p>
      <w:pPr>
        <w:pStyle w:val="52"/>
        <w:rPr>
          <w:lang w:eastAsia="zh-CN"/>
        </w:rPr>
      </w:pPr>
      <w:bookmarkStart w:id="12" w:name="_Toc61505647"/>
      <w:r>
        <w:rPr>
          <w:rFonts w:hint="eastAsia" w:ascii="仿宋" w:hAnsi="仿宋" w:eastAsia="仿宋" w:cs="仿宋"/>
          <w:b/>
          <w:bCs w:val="0"/>
          <w:lang w:val="en-US" w:eastAsia="zh-CN"/>
        </w:rPr>
        <w:t>四、项目主要经验做法</w:t>
      </w:r>
      <w:bookmarkEnd w:id="12"/>
      <w:r>
        <w:rPr>
          <w:rFonts w:hint="eastAsia"/>
          <w:lang w:eastAsia="zh-CN"/>
        </w:rPr>
        <w:t xml:space="preserve"> </w:t>
      </w:r>
    </w:p>
    <w:p>
      <w:pPr>
        <w:pStyle w:val="44"/>
        <w:ind w:firstLine="840" w:firstLineChars="300"/>
        <w:rPr>
          <w:lang w:eastAsia="zh-CN"/>
        </w:rPr>
      </w:pPr>
      <w:r>
        <w:rPr>
          <w:rFonts w:hint="eastAsia"/>
          <w:lang w:eastAsia="zh-CN"/>
        </w:rPr>
        <w:t>无</w:t>
      </w:r>
    </w:p>
    <w:p>
      <w:pPr>
        <w:pStyle w:val="52"/>
        <w:rPr>
          <w:rFonts w:ascii="仿宋" w:hAnsi="仿宋" w:eastAsia="仿宋" w:cs="仿宋"/>
          <w:b/>
          <w:bCs w:val="0"/>
          <w:lang w:val="en-US" w:eastAsia="zh-CN"/>
        </w:rPr>
      </w:pPr>
      <w:bookmarkStart w:id="13" w:name="_Toc61505648"/>
      <w:r>
        <w:rPr>
          <w:rFonts w:hint="eastAsia" w:ascii="仿宋" w:hAnsi="仿宋" w:eastAsia="仿宋" w:cs="仿宋"/>
          <w:b/>
          <w:bCs w:val="0"/>
          <w:lang w:val="en-US" w:eastAsia="zh-CN"/>
        </w:rPr>
        <w:t>五、项目管理中存在问题及原因分析</w:t>
      </w:r>
      <w:bookmarkEnd w:id="13"/>
    </w:p>
    <w:p>
      <w:pPr>
        <w:pStyle w:val="44"/>
        <w:ind w:firstLine="840" w:firstLineChars="300"/>
        <w:rPr>
          <w:lang w:eastAsia="zh-CN"/>
        </w:rPr>
      </w:pPr>
      <w:r>
        <w:rPr>
          <w:rFonts w:hint="eastAsia"/>
          <w:lang w:eastAsia="zh-CN"/>
        </w:rPr>
        <w:t>无</w:t>
      </w:r>
    </w:p>
    <w:p>
      <w:pPr>
        <w:pStyle w:val="52"/>
        <w:rPr>
          <w:rFonts w:ascii="仿宋" w:hAnsi="仿宋" w:eastAsia="仿宋" w:cs="仿宋"/>
          <w:b/>
          <w:bCs w:val="0"/>
          <w:lang w:val="en-US" w:eastAsia="zh-CN"/>
        </w:rPr>
      </w:pPr>
      <w:bookmarkStart w:id="14" w:name="_Toc61505649"/>
      <w:r>
        <w:rPr>
          <w:rFonts w:hint="eastAsia" w:ascii="仿宋" w:hAnsi="仿宋" w:eastAsia="仿宋" w:cs="仿宋"/>
          <w:b/>
          <w:bCs w:val="0"/>
          <w:lang w:val="en-US" w:eastAsia="zh-CN"/>
        </w:rPr>
        <w:t>六、进一步加强项目管理措施及建议</w:t>
      </w:r>
      <w:bookmarkEnd w:id="14"/>
    </w:p>
    <w:p>
      <w:pPr>
        <w:pStyle w:val="44"/>
        <w:ind w:firstLine="848" w:firstLineChars="303"/>
        <w:rPr>
          <w:lang w:eastAsia="zh-CN"/>
        </w:rPr>
      </w:pPr>
      <w:r>
        <w:rPr>
          <w:rFonts w:hint="eastAsia"/>
          <w:lang w:eastAsia="zh-CN"/>
        </w:rPr>
        <w:t>无</w:t>
      </w:r>
    </w:p>
    <w:p>
      <w:pPr>
        <w:pStyle w:val="44"/>
        <w:ind w:firstLine="560"/>
        <w:rPr>
          <w:lang w:eastAsia="zh-CN"/>
        </w:rPr>
        <w:sectPr>
          <w:footerReference r:id="rId11"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5" w:name="_Toc61505650"/>
      <w:r>
        <w:rPr>
          <w:rFonts w:hint="eastAsia" w:ascii="仿宋" w:hAnsi="仿宋" w:eastAsia="仿宋" w:cs="仿宋"/>
          <w:b/>
          <w:bCs w:val="0"/>
          <w:lang w:val="en-US" w:eastAsia="zh-CN"/>
        </w:rPr>
        <w:t>附件1.项目支出绩效自评表</w:t>
      </w:r>
      <w:bookmarkEnd w:id="15"/>
    </w:p>
    <w:p>
      <w:pPr>
        <w:ind w:firstLine="560"/>
      </w:pPr>
    </w:p>
    <w:tbl>
      <w:tblPr>
        <w:tblStyle w:val="24"/>
        <w:tblW w:w="14063" w:type="dxa"/>
        <w:tblInd w:w="5" w:type="dxa"/>
        <w:tblLayout w:type="fixed"/>
        <w:tblCellMar>
          <w:top w:w="0" w:type="dxa"/>
          <w:left w:w="0" w:type="dxa"/>
          <w:bottom w:w="0" w:type="dxa"/>
          <w:right w:w="0" w:type="dxa"/>
        </w:tblCellMar>
      </w:tblPr>
      <w:tblGrid>
        <w:gridCol w:w="1754"/>
        <w:gridCol w:w="1843"/>
        <w:gridCol w:w="1819"/>
        <w:gridCol w:w="840"/>
        <w:gridCol w:w="1188"/>
        <w:gridCol w:w="1487"/>
        <w:gridCol w:w="1328"/>
        <w:gridCol w:w="1276"/>
        <w:gridCol w:w="2528"/>
      </w:tblGrid>
      <w:tr>
        <w:tblPrEx>
          <w:tblCellMar>
            <w:top w:w="0" w:type="dxa"/>
            <w:left w:w="0" w:type="dxa"/>
            <w:bottom w:w="0" w:type="dxa"/>
            <w:right w:w="0" w:type="dxa"/>
          </w:tblCellMar>
        </w:tblPrEx>
        <w:trPr>
          <w:trHeight w:val="375" w:hRule="atLeast"/>
        </w:trPr>
        <w:tc>
          <w:tcPr>
            <w:tcW w:w="14063" w:type="dxa"/>
            <w:gridSpan w:val="9"/>
            <w:tcBorders>
              <w:top w:val="single" w:color="000000" w:sz="4" w:space="0"/>
              <w:left w:val="single" w:color="000000" w:sz="4" w:space="0"/>
              <w:bottom w:val="single" w:color="000000" w:sz="4" w:space="0"/>
              <w:right w:val="single" w:color="000000" w:sz="4" w:space="0"/>
            </w:tcBorders>
            <w:shd w:val="clear" w:color="000000" w:fill="C0C0C0"/>
          </w:tcPr>
          <w:p>
            <w:pPr>
              <w:ind w:firstLine="562"/>
              <w:jc w:val="center"/>
              <w:rPr>
                <w:rFonts w:ascii="黑体" w:hAnsi="Arial" w:eastAsia="黑体" w:cs="Arial"/>
                <w:b/>
                <w:bCs/>
                <w:szCs w:val="28"/>
              </w:rPr>
            </w:pPr>
            <w:r>
              <w:rPr>
                <w:rFonts w:hint="eastAsia" w:ascii="仿宋" w:hAnsi="仿宋" w:eastAsia="仿宋" w:cs="仿宋"/>
                <w:b/>
              </w:rPr>
              <w:t>附件1</w:t>
            </w:r>
            <w:r>
              <w:rPr>
                <w:rFonts w:ascii="仿宋" w:hAnsi="仿宋" w:eastAsia="仿宋" w:cs="仿宋"/>
                <w:b/>
              </w:rPr>
              <w:t>.</w:t>
            </w:r>
            <w:r>
              <w:rPr>
                <w:rFonts w:hint="eastAsia" w:ascii="仿宋" w:hAnsi="仿宋" w:eastAsia="仿宋" w:cs="仿宋"/>
                <w:b/>
              </w:rPr>
              <w:t>项目支出绩效自评表</w:t>
            </w:r>
          </w:p>
        </w:tc>
      </w:tr>
      <w:tr>
        <w:tblPrEx>
          <w:tblCellMar>
            <w:top w:w="0" w:type="dxa"/>
            <w:left w:w="0" w:type="dxa"/>
            <w:bottom w:w="0" w:type="dxa"/>
            <w:right w:w="0" w:type="dxa"/>
          </w:tblCellMar>
        </w:tblPrEx>
        <w:trPr>
          <w:trHeight w:val="613" w:hRule="atLeast"/>
        </w:trPr>
        <w:tc>
          <w:tcPr>
            <w:tcW w:w="1754" w:type="dxa"/>
            <w:tcBorders>
              <w:top w:val="nil"/>
              <w:left w:val="single" w:color="000000" w:sz="4" w:space="0"/>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Times New Roman" w:cs="Times New Roman"/>
                <w:b/>
                <w:bCs/>
                <w:color w:val="000000"/>
                <w:kern w:val="0"/>
                <w:sz w:val="24"/>
                <w:szCs w:val="24"/>
              </w:rPr>
              <w:t/>
            </w:r>
            <w:r>
              <w:rPr>
                <w:rFonts w:hint="eastAsia" w:ascii="仿宋_GB2312" w:hAnsi="Arial" w:cs="Arial"/>
                <w:b/>
                <w:sz w:val="22"/>
              </w:rPr>
              <w:t>一级指标</w:t>
            </w:r>
          </w:p>
        </w:tc>
        <w:tc>
          <w:tcPr>
            <w:tcW w:w="18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ascii="仿宋_GB2312" w:hAnsi="Arial" w:cs="Arial"/>
                <w:b/>
                <w:sz w:val="22"/>
              </w:rPr>
              <w:t>二级指标</w:t>
            </w:r>
          </w:p>
        </w:tc>
        <w:tc>
          <w:tcPr>
            <w:tcW w:w="1819"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目标指标</w:t>
            </w:r>
          </w:p>
        </w:tc>
        <w:tc>
          <w:tcPr>
            <w:tcW w:w="840"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权重</w:t>
            </w:r>
          </w:p>
        </w:tc>
        <w:tc>
          <w:tcPr>
            <w:tcW w:w="118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目标值</w:t>
            </w:r>
          </w:p>
        </w:tc>
        <w:tc>
          <w:tcPr>
            <w:tcW w:w="1487" w:type="dxa"/>
            <w:tcBorders>
              <w:top w:val="nil"/>
              <w:left w:val="nil"/>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业绩值</w:t>
            </w:r>
          </w:p>
        </w:tc>
        <w:tc>
          <w:tcPr>
            <w:tcW w:w="132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hint="eastAsia" w:ascii="仿宋_GB2312" w:hAnsi="Arial" w:cs="Arial"/>
                <w:b/>
                <w:sz w:val="22"/>
              </w:rPr>
              <w:t>完成率</w:t>
            </w:r>
          </w:p>
        </w:tc>
        <w:tc>
          <w:tcPr>
            <w:tcW w:w="1276"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指标得分</w:t>
            </w:r>
          </w:p>
        </w:tc>
        <w:tc>
          <w:tcPr>
            <w:tcW w:w="252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偏差原因分析及改进措施</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86.57%</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86.57%</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8.65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剩余资金年底财政收回。</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产出指标</w:t>
            </w:r>
          </w:p>
        </w:tc>
        <w:tc>
          <w:tcPr>
            <w:tcW w:w="1843" w:type="dxa"/>
            <w:tcBorders>
              <w:top w:val="single" w:color="auto" w:sz="4" w:space="0"/>
              <w:left w:val="single" w:color="auto" w:sz="4" w:space="0"/>
              <w:bottom w:val="single" w:color="auto" w:sz="4" w:space="0"/>
              <w:right w:val="single" w:color="auto" w:sz="4" w:space="0"/>
            </w:tcBorders>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培训班次，参训人次</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2</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2次50人</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青年创业大赛</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8.2</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1次</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8.2</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培训人次，老师人次</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643人，3人</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643.00%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实施方案个数</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1个</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法治教育活动次数，心理疏导人次</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2</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11次，50人</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550.00%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保质保量完成培育工作</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支出的及时率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105.26%</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节约承办，不超预算</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8.6579万元</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86.58%</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效益指标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促进青年就业，社会和谐；青少年综合事务效率；提高青年的引领社会发展意识；提高青年法制意识，加强青年心理建设，促进社会和谐进步</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显著</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7.77</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仍需进一步完善提升</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可持续影响指标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加快电商在青年中的运用程度提高；加快青少年综合事务效率提高；持续提高青年社会影响力；提高青年法制意识，加强青年心理建设</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显著</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满意度指标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参加培训青少年满意度</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8.18</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289" w:hRule="atLeast"/>
        </w:trPr>
        <w:tc>
          <w:tcPr>
            <w:tcW w:w="1754" w:type="dxa"/>
            <w:tcBorders>
              <w:top w:val="single" w:color="000000" w:sz="4" w:space="0"/>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843" w:type="dxa"/>
            <w:tcBorders>
              <w:top w:val="single" w:color="auto" w:sz="4" w:space="0"/>
              <w:bottom w:val="single" w:color="000000" w:sz="4" w:space="0"/>
              <w:right w:val="nil"/>
            </w:tcBorders>
          </w:tcPr>
          <w:p>
            <w:pPr>
              <w:ind w:firstLine="440"/>
              <w:rPr>
                <w:rFonts w:ascii="仿宋_GB2312" w:hAnsi="Arial" w:cs="Arial"/>
                <w:sz w:val="22"/>
              </w:rPr>
            </w:pPr>
          </w:p>
        </w:tc>
        <w:tc>
          <w:tcPr>
            <w:tcW w:w="1819"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840"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18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487"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328" w:type="dxa"/>
            <w:tcBorders>
              <w:top w:val="single" w:color="auto" w:sz="4" w:space="0"/>
              <w:left w:val="nil"/>
              <w:bottom w:val="single" w:color="000000" w:sz="4" w:space="0"/>
              <w:right w:val="nil"/>
            </w:tcBorders>
          </w:tcPr>
          <w:p>
            <w:pPr>
              <w:ind w:firstLine="440"/>
              <w:rPr>
                <w:rFonts w:ascii="仿宋_GB2312" w:hAnsi="Arial" w:cs="Arial"/>
                <w:sz w:val="22"/>
              </w:rPr>
            </w:pPr>
          </w:p>
        </w:tc>
        <w:tc>
          <w:tcPr>
            <w:tcW w:w="1276"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252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r>
      <w:tr>
        <w:tblPrEx>
          <w:tblCellMar>
            <w:top w:w="0" w:type="dxa"/>
            <w:left w:w="0" w:type="dxa"/>
            <w:bottom w:w="0" w:type="dxa"/>
            <w:right w:w="0" w:type="dxa"/>
          </w:tblCellMar>
        </w:tblPrEx>
        <w:trPr>
          <w:hidden/>
        </w:trPr>
        <w:tc>
          <w:tcPr>
            <w:tcW w:w="1754"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843" w:type="dxa"/>
            <w:tcBorders>
              <w:top w:val="nil"/>
              <w:left w:val="nil"/>
              <w:bottom w:val="nil"/>
              <w:right w:val="nil"/>
            </w:tcBorders>
          </w:tcPr>
          <w:p>
            <w:pPr>
              <w:ind w:firstLine="400"/>
              <w:rPr>
                <w:rFonts w:ascii="Arial" w:hAnsi="Arial" w:cs="Arial"/>
                <w:vanish/>
                <w:sz w:val="20"/>
                <w:szCs w:val="20"/>
              </w:rPr>
            </w:pPr>
          </w:p>
        </w:tc>
        <w:tc>
          <w:tcPr>
            <w:tcW w:w="1819"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18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487"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328" w:type="dxa"/>
            <w:tcBorders>
              <w:top w:val="nil"/>
              <w:left w:val="nil"/>
              <w:bottom w:val="nil"/>
              <w:right w:val="nil"/>
            </w:tcBorders>
          </w:tcPr>
          <w:p>
            <w:pPr>
              <w:ind w:firstLine="400"/>
              <w:rPr>
                <w:rFonts w:ascii="Arial" w:hAnsi="Arial" w:cs="Arial"/>
                <w:vanish/>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252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r>
    </w:tbl>
    <w:p>
      <w:pPr>
        <w:pStyle w:val="44"/>
        <w:ind w:firstLine="560"/>
        <w:sectPr>
          <w:footerReference r:id="rId12"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6" w:name="_Toc61505651"/>
      <w:r>
        <w:rPr>
          <w:rFonts w:hint="eastAsia" w:ascii="仿宋" w:hAnsi="仿宋" w:eastAsia="仿宋" w:cs="仿宋"/>
          <w:b/>
          <w:bCs w:val="0"/>
          <w:lang w:val="en-US" w:eastAsia="zh-CN"/>
        </w:rPr>
        <w:t>附件2.绩效自评相关资料</w:t>
      </w:r>
      <w:bookmarkEnd w:id="16"/>
    </w:p>
    <w:tbl>
      <w:tblPr>
        <w:tblStyle w:val="24"/>
        <w:tblW w:w="12100" w:type="dxa"/>
        <w:jc w:val="center"/>
        <w:tblLayout w:type="autofit"/>
        <w:tblCellMar>
          <w:top w:w="0" w:type="dxa"/>
          <w:left w:w="0" w:type="dxa"/>
          <w:bottom w:w="0" w:type="dxa"/>
          <w:right w:w="0" w:type="dxa"/>
        </w:tblCellMar>
      </w:tblPr>
      <w:tblGrid>
        <w:gridCol w:w="12100"/>
      </w:tblGrid>
      <w:tr>
        <w:tblPrEx>
          <w:tblCellMar>
            <w:top w:w="0" w:type="dxa"/>
            <w:left w:w="0" w:type="dxa"/>
            <w:bottom w:w="0" w:type="dxa"/>
            <w:right w:w="0" w:type="dxa"/>
          </w:tblCellMar>
        </w:tblPrEx>
        <w:trPr>
          <w:trHeight w:val="375"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000000" w:fill="C0C0C0"/>
            <w:tcMar>
              <w:top w:w="15" w:type="dxa"/>
              <w:left w:w="15" w:type="dxa"/>
              <w:bottom w:w="0" w:type="dxa"/>
              <w:right w:w="15" w:type="dxa"/>
            </w:tcMar>
            <w:vAlign w:val="center"/>
          </w:tcPr>
          <w:p>
            <w:pPr>
              <w:ind w:firstLine="562"/>
              <w:jc w:val="center"/>
              <w:rPr>
                <w:rFonts w:ascii="黑体" w:hAnsi="Arial" w:eastAsia="黑体" w:cs="Arial"/>
                <w:b/>
                <w:bCs/>
                <w:szCs w:val="28"/>
              </w:rPr>
            </w:pPr>
            <w:r>
              <w:rPr>
                <w:rFonts w:hint="eastAsia" w:ascii="仿宋" w:hAnsi="仿宋" w:eastAsia="仿宋" w:cs="仿宋"/>
                <w:b/>
                <w:bCs/>
                <w:szCs w:val="28"/>
              </w:rPr>
              <w:t>附件2.绩效自评相关资料</w:t>
            </w:r>
          </w:p>
        </w:tc>
      </w:tr>
      <w:tr>
        <w:tblPrEx>
          <w:tblCellMar>
            <w:top w:w="0" w:type="dxa"/>
            <w:left w:w="0" w:type="dxa"/>
            <w:bottom w:w="0" w:type="dxa"/>
            <w:right w:w="0" w:type="dxa"/>
          </w:tblCellMar>
        </w:tblPrEx>
        <w:trPr>
          <w:trHeight w:val="5267"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562"/>
              <w:jc w:val="center"/>
              <w:rPr>
                <w:rFonts w:ascii="仿宋" w:hAnsi="仿宋" w:eastAsia="仿宋" w:cs="仿宋"/>
                <w:b/>
                <w:bCs/>
                <w:szCs w:val="28"/>
              </w:rPr>
            </w:pPr>
          </w:p>
        </w:tc>
      </w:tr>
    </w:tbl>
    <w:p>
      <w:pPr>
        <w:ind w:firstLine="0" w:firstLineChars="0"/>
      </w:pPr>
    </w:p>
    <w:sectPr>
      <w:headerReference r:id="rId15" w:type="first"/>
      <w:footerReference r:id="rId18" w:type="first"/>
      <w:headerReference r:id="rId13" w:type="default"/>
      <w:footerReference r:id="rId16" w:type="default"/>
      <w:headerReference r:id="rId14" w:type="even"/>
      <w:footerReference r:id="rId17" w:type="even"/>
      <w:pgSz w:w="16838" w:h="11906" w:orient="landscape"/>
      <w:pgMar w:top="1800" w:right="1440" w:bottom="1800" w:left="1440"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2328707"/>
      <w:docPartObj>
        <w:docPartGallery w:val="autotext"/>
      </w:docPartObj>
    </w:sdtPr>
    <w:sdtContent>
      <w:p>
        <w:pPr>
          <w:pStyle w:val="16"/>
          <w:ind w:firstLine="360"/>
          <w:jc w:val="center"/>
        </w:pPr>
        <w:r>
          <w:fldChar w:fldCharType="begin"/>
        </w:r>
        <w:r>
          <w:instrText xml:space="preserve">PAGE   \* MERGEFORMAT</w:instrText>
        </w:r>
        <w:r>
          <w:fldChar w:fldCharType="separate"/>
        </w:r>
        <w:r>
          <w:rPr>
            <w:lang w:val="zh-CN"/>
          </w:rPr>
          <w:t>7</w:t>
        </w:r>
        <w:r>
          <w:fldChar w:fldCharType="end"/>
        </w:r>
      </w:p>
    </w:sdtContent>
  </w:sdt>
  <w:p>
    <w:pPr>
      <w:pStyle w:val="16"/>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B53022"/>
    <w:multiLevelType w:val="singleLevel"/>
    <w:tmpl w:val="E3B5302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B7"/>
    <w:rsid w:val="000122EB"/>
    <w:rsid w:val="000142C9"/>
    <w:rsid w:val="00027C90"/>
    <w:rsid w:val="000805D6"/>
    <w:rsid w:val="00080DE2"/>
    <w:rsid w:val="0009606F"/>
    <w:rsid w:val="000E044C"/>
    <w:rsid w:val="001028E5"/>
    <w:rsid w:val="001507B7"/>
    <w:rsid w:val="00170CA4"/>
    <w:rsid w:val="0017285F"/>
    <w:rsid w:val="001A3CD2"/>
    <w:rsid w:val="001B4120"/>
    <w:rsid w:val="001C06A8"/>
    <w:rsid w:val="002334E5"/>
    <w:rsid w:val="0023374D"/>
    <w:rsid w:val="00233B2D"/>
    <w:rsid w:val="00242DB8"/>
    <w:rsid w:val="00246562"/>
    <w:rsid w:val="002466C7"/>
    <w:rsid w:val="002501B7"/>
    <w:rsid w:val="0025376C"/>
    <w:rsid w:val="002A0567"/>
    <w:rsid w:val="002A3FC6"/>
    <w:rsid w:val="002B43E5"/>
    <w:rsid w:val="002C673A"/>
    <w:rsid w:val="002E433E"/>
    <w:rsid w:val="003022B9"/>
    <w:rsid w:val="00303641"/>
    <w:rsid w:val="003045A6"/>
    <w:rsid w:val="003242E7"/>
    <w:rsid w:val="00325A56"/>
    <w:rsid w:val="00326642"/>
    <w:rsid w:val="003414CE"/>
    <w:rsid w:val="003474F7"/>
    <w:rsid w:val="00357560"/>
    <w:rsid w:val="003A5DD6"/>
    <w:rsid w:val="003A6136"/>
    <w:rsid w:val="003B03AC"/>
    <w:rsid w:val="003C39F2"/>
    <w:rsid w:val="003E1BB0"/>
    <w:rsid w:val="003E7B75"/>
    <w:rsid w:val="00401866"/>
    <w:rsid w:val="00401D6B"/>
    <w:rsid w:val="00405A2B"/>
    <w:rsid w:val="004133EA"/>
    <w:rsid w:val="0042269C"/>
    <w:rsid w:val="00441BCE"/>
    <w:rsid w:val="00452CC6"/>
    <w:rsid w:val="004551B8"/>
    <w:rsid w:val="00455292"/>
    <w:rsid w:val="00492C52"/>
    <w:rsid w:val="004979FF"/>
    <w:rsid w:val="004B227E"/>
    <w:rsid w:val="004C6F6A"/>
    <w:rsid w:val="004E0FDB"/>
    <w:rsid w:val="00542BD3"/>
    <w:rsid w:val="00576C00"/>
    <w:rsid w:val="00593D5E"/>
    <w:rsid w:val="005A3D0F"/>
    <w:rsid w:val="005B1DE6"/>
    <w:rsid w:val="005B7922"/>
    <w:rsid w:val="005E4265"/>
    <w:rsid w:val="00614D76"/>
    <w:rsid w:val="006314F7"/>
    <w:rsid w:val="006475F4"/>
    <w:rsid w:val="00651C0F"/>
    <w:rsid w:val="00656B37"/>
    <w:rsid w:val="006570A5"/>
    <w:rsid w:val="00690F0F"/>
    <w:rsid w:val="006A3C55"/>
    <w:rsid w:val="006E330B"/>
    <w:rsid w:val="006F17DD"/>
    <w:rsid w:val="00700951"/>
    <w:rsid w:val="00734FBB"/>
    <w:rsid w:val="00795EE4"/>
    <w:rsid w:val="007B18A7"/>
    <w:rsid w:val="007B29FC"/>
    <w:rsid w:val="007F5D03"/>
    <w:rsid w:val="00843FC2"/>
    <w:rsid w:val="00844C16"/>
    <w:rsid w:val="00850D03"/>
    <w:rsid w:val="00872799"/>
    <w:rsid w:val="0089335B"/>
    <w:rsid w:val="00893ADD"/>
    <w:rsid w:val="008B49C9"/>
    <w:rsid w:val="008B6A5F"/>
    <w:rsid w:val="008C2871"/>
    <w:rsid w:val="008C72AA"/>
    <w:rsid w:val="008F371F"/>
    <w:rsid w:val="00910324"/>
    <w:rsid w:val="00926CFB"/>
    <w:rsid w:val="009520B5"/>
    <w:rsid w:val="0095796F"/>
    <w:rsid w:val="009856DA"/>
    <w:rsid w:val="00996005"/>
    <w:rsid w:val="00A01AD8"/>
    <w:rsid w:val="00A07C62"/>
    <w:rsid w:val="00A10898"/>
    <w:rsid w:val="00A41307"/>
    <w:rsid w:val="00A52539"/>
    <w:rsid w:val="00A56A97"/>
    <w:rsid w:val="00A67F57"/>
    <w:rsid w:val="00A709BA"/>
    <w:rsid w:val="00A7438C"/>
    <w:rsid w:val="00A92A0A"/>
    <w:rsid w:val="00AA568B"/>
    <w:rsid w:val="00AD64A8"/>
    <w:rsid w:val="00B0412B"/>
    <w:rsid w:val="00B21080"/>
    <w:rsid w:val="00B31ECA"/>
    <w:rsid w:val="00B52EBA"/>
    <w:rsid w:val="00B535AB"/>
    <w:rsid w:val="00B64666"/>
    <w:rsid w:val="00B8092D"/>
    <w:rsid w:val="00B81BE0"/>
    <w:rsid w:val="00BC2B39"/>
    <w:rsid w:val="00BC42DD"/>
    <w:rsid w:val="00BD346F"/>
    <w:rsid w:val="00C24C26"/>
    <w:rsid w:val="00C372D2"/>
    <w:rsid w:val="00C44067"/>
    <w:rsid w:val="00CA22A5"/>
    <w:rsid w:val="00CA34FC"/>
    <w:rsid w:val="00CA50DE"/>
    <w:rsid w:val="00CD128E"/>
    <w:rsid w:val="00CE5BDA"/>
    <w:rsid w:val="00CF39E1"/>
    <w:rsid w:val="00CF51F1"/>
    <w:rsid w:val="00D01733"/>
    <w:rsid w:val="00D90DEA"/>
    <w:rsid w:val="00D97E83"/>
    <w:rsid w:val="00DC184E"/>
    <w:rsid w:val="00E11E0B"/>
    <w:rsid w:val="00E56E53"/>
    <w:rsid w:val="00E609AE"/>
    <w:rsid w:val="00E750BD"/>
    <w:rsid w:val="00E91A08"/>
    <w:rsid w:val="00E965D1"/>
    <w:rsid w:val="00EB4620"/>
    <w:rsid w:val="00EC43B2"/>
    <w:rsid w:val="00F03519"/>
    <w:rsid w:val="00F03929"/>
    <w:rsid w:val="00F060C7"/>
    <w:rsid w:val="00F068F7"/>
    <w:rsid w:val="00F25650"/>
    <w:rsid w:val="00F45162"/>
    <w:rsid w:val="00F5304C"/>
    <w:rsid w:val="00F870C6"/>
    <w:rsid w:val="00FD0AF5"/>
    <w:rsid w:val="00FD3022"/>
    <w:rsid w:val="00FD64C8"/>
    <w:rsid w:val="00FE4A15"/>
    <w:rsid w:val="00FF6DAB"/>
    <w:rsid w:val="09920B03"/>
    <w:rsid w:val="17D646C5"/>
    <w:rsid w:val="463E1DBD"/>
    <w:rsid w:val="64F07B59"/>
    <w:rsid w:val="72353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00" w:firstLineChars="200"/>
      <w:jc w:val="both"/>
    </w:pPr>
    <w:rPr>
      <w:rFonts w:ascii="Calibri" w:hAnsi="Calibri" w:eastAsia="仿宋_GB2312" w:cs="黑体"/>
      <w:kern w:val="2"/>
      <w:sz w:val="28"/>
      <w:szCs w:val="22"/>
      <w:lang w:val="en-US" w:eastAsia="zh-CN" w:bidi="ar-SA"/>
    </w:rPr>
  </w:style>
  <w:style w:type="paragraph" w:styleId="2">
    <w:name w:val="heading 1"/>
    <w:basedOn w:val="1"/>
    <w:next w:val="3"/>
    <w:link w:val="31"/>
    <w:qFormat/>
    <w:uiPriority w:val="9"/>
    <w:pPr>
      <w:keepNext/>
      <w:keepLines/>
      <w:spacing w:before="340" w:after="330" w:line="578" w:lineRule="auto"/>
      <w:jc w:val="left"/>
      <w:outlineLvl w:val="0"/>
    </w:pPr>
    <w:rPr>
      <w:rFonts w:ascii="Times New Roman" w:hAnsi="Times New Roman" w:cs="Times New Roman"/>
      <w:b/>
      <w:bCs/>
      <w:kern w:val="44"/>
      <w:sz w:val="32"/>
      <w:szCs w:val="44"/>
      <w:lang w:val="zh-CN" w:eastAsia="zh-CN"/>
    </w:rPr>
  </w:style>
  <w:style w:type="paragraph" w:styleId="5">
    <w:name w:val="heading 2"/>
    <w:basedOn w:val="1"/>
    <w:next w:val="6"/>
    <w:link w:val="32"/>
    <w:qFormat/>
    <w:uiPriority w:val="0"/>
    <w:pPr>
      <w:keepNext/>
      <w:keepLines/>
      <w:spacing w:before="260" w:after="260" w:line="415" w:lineRule="auto"/>
      <w:ind w:firstLine="200"/>
      <w:jc w:val="left"/>
      <w:outlineLvl w:val="1"/>
    </w:pPr>
    <w:rPr>
      <w:rFonts w:ascii="Cambria" w:hAnsi="Cambria" w:cs="Times New Roman"/>
      <w:b/>
      <w:bCs/>
      <w:kern w:val="0"/>
      <w:sz w:val="30"/>
      <w:szCs w:val="32"/>
      <w:lang w:val="zh-CN" w:eastAsia="zh-CN"/>
    </w:rPr>
  </w:style>
  <w:style w:type="paragraph" w:styleId="7">
    <w:name w:val="heading 3"/>
    <w:basedOn w:val="1"/>
    <w:next w:val="1"/>
    <w:link w:val="33"/>
    <w:unhideWhenUsed/>
    <w:qFormat/>
    <w:uiPriority w:val="9"/>
    <w:pPr>
      <w:keepNext/>
      <w:keepLines/>
      <w:spacing w:before="260" w:after="260" w:line="416" w:lineRule="auto"/>
      <w:jc w:val="left"/>
      <w:outlineLvl w:val="2"/>
    </w:pPr>
    <w:rPr>
      <w:rFonts w:cs="Times New Roman"/>
      <w:bCs/>
      <w:kern w:val="0"/>
      <w:szCs w:val="32"/>
      <w:lang w:val="zh-CN" w:eastAsia="zh-CN"/>
    </w:rPr>
  </w:style>
  <w:style w:type="paragraph" w:styleId="8">
    <w:name w:val="heading 4"/>
    <w:basedOn w:val="1"/>
    <w:next w:val="1"/>
    <w:link w:val="34"/>
    <w:semiHidden/>
    <w:unhideWhenUsed/>
    <w:qFormat/>
    <w:uiPriority w:val="9"/>
    <w:pPr>
      <w:keepNext/>
      <w:keepLines/>
      <w:spacing w:before="280" w:after="290" w:line="376" w:lineRule="auto"/>
      <w:outlineLvl w:val="3"/>
    </w:pPr>
    <w:rPr>
      <w:rFonts w:ascii="Cambria" w:hAnsi="Cambria" w:eastAsia="宋体" w:cs="Times New Roman"/>
      <w:b/>
      <w:bCs/>
      <w:kern w:val="0"/>
      <w:szCs w:val="28"/>
      <w:lang w:val="zh-CN" w:eastAsia="zh-CN"/>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3">
    <w:name w:val="Body Text First Indent 2"/>
    <w:basedOn w:val="4"/>
    <w:link w:val="36"/>
    <w:unhideWhenUsed/>
    <w:qFormat/>
    <w:uiPriority w:val="0"/>
    <w:pPr>
      <w:ind w:firstLine="420"/>
    </w:pPr>
  </w:style>
  <w:style w:type="paragraph" w:styleId="4">
    <w:name w:val="Body Text Indent"/>
    <w:basedOn w:val="1"/>
    <w:link w:val="35"/>
    <w:semiHidden/>
    <w:unhideWhenUsed/>
    <w:uiPriority w:val="99"/>
    <w:pPr>
      <w:spacing w:after="120"/>
      <w:ind w:left="420" w:leftChars="200"/>
    </w:pPr>
    <w:rPr>
      <w:rFonts w:cs="Times New Roman"/>
      <w:kern w:val="0"/>
      <w:szCs w:val="20"/>
      <w:lang w:val="zh-CN" w:eastAsia="zh-CN"/>
    </w:rPr>
  </w:style>
  <w:style w:type="paragraph" w:styleId="6">
    <w:name w:val="No Spacing"/>
    <w:link w:val="43"/>
    <w:qFormat/>
    <w:uiPriority w:val="1"/>
    <w:pPr>
      <w:widowControl w:val="0"/>
      <w:ind w:firstLine="600" w:firstLineChars="200"/>
      <w:jc w:val="both"/>
    </w:pPr>
    <w:rPr>
      <w:rFonts w:ascii="Calibri" w:hAnsi="Calibri" w:eastAsia="仿宋_GB2312" w:cs="黑体"/>
      <w:kern w:val="2"/>
      <w:sz w:val="28"/>
      <w:szCs w:val="22"/>
      <w:lang w:val="en-US" w:eastAsia="zh-CN" w:bidi="ar-SA"/>
    </w:rPr>
  </w:style>
  <w:style w:type="paragraph" w:styleId="9">
    <w:name w:val="toc 7"/>
    <w:basedOn w:val="1"/>
    <w:next w:val="1"/>
    <w:unhideWhenUsed/>
    <w:uiPriority w:val="39"/>
    <w:pPr>
      <w:ind w:left="1680"/>
      <w:jc w:val="left"/>
    </w:pPr>
    <w:rPr>
      <w:rFonts w:cs="Calibri"/>
      <w:sz w:val="18"/>
      <w:szCs w:val="18"/>
    </w:rPr>
  </w:style>
  <w:style w:type="paragraph" w:styleId="10">
    <w:name w:val="Document Map"/>
    <w:basedOn w:val="1"/>
    <w:link w:val="42"/>
    <w:semiHidden/>
    <w:unhideWhenUsed/>
    <w:uiPriority w:val="99"/>
    <w:rPr>
      <w:rFonts w:ascii="宋体" w:eastAsia="宋体" w:cs="Times New Roman"/>
      <w:kern w:val="0"/>
      <w:sz w:val="18"/>
      <w:szCs w:val="18"/>
      <w:lang w:val="zh-CN" w:eastAsia="zh-CN"/>
    </w:rPr>
  </w:style>
  <w:style w:type="paragraph" w:styleId="11">
    <w:name w:val="annotation text"/>
    <w:basedOn w:val="1"/>
    <w:link w:val="40"/>
    <w:semiHidden/>
    <w:unhideWhenUsed/>
    <w:uiPriority w:val="99"/>
    <w:rPr>
      <w:rFonts w:cs="Times New Roman"/>
      <w:kern w:val="0"/>
      <w:sz w:val="20"/>
      <w:szCs w:val="20"/>
      <w:lang w:val="zh-CN" w:eastAsia="zh-CN"/>
    </w:rPr>
  </w:style>
  <w:style w:type="paragraph" w:styleId="12">
    <w:name w:val="toc 5"/>
    <w:basedOn w:val="1"/>
    <w:next w:val="1"/>
    <w:unhideWhenUsed/>
    <w:uiPriority w:val="39"/>
    <w:pPr>
      <w:ind w:left="1120"/>
      <w:jc w:val="left"/>
    </w:pPr>
    <w:rPr>
      <w:rFonts w:cs="Calibri"/>
      <w:sz w:val="18"/>
      <w:szCs w:val="18"/>
    </w:rPr>
  </w:style>
  <w:style w:type="paragraph" w:styleId="13">
    <w:name w:val="toc 3"/>
    <w:basedOn w:val="1"/>
    <w:next w:val="1"/>
    <w:unhideWhenUsed/>
    <w:uiPriority w:val="39"/>
    <w:pPr>
      <w:ind w:left="560"/>
      <w:jc w:val="left"/>
    </w:pPr>
    <w:rPr>
      <w:rFonts w:cs="Calibri"/>
      <w:i/>
      <w:iCs/>
      <w:sz w:val="20"/>
      <w:szCs w:val="20"/>
    </w:rPr>
  </w:style>
  <w:style w:type="paragraph" w:styleId="14">
    <w:name w:val="toc 8"/>
    <w:basedOn w:val="1"/>
    <w:next w:val="1"/>
    <w:unhideWhenUsed/>
    <w:uiPriority w:val="39"/>
    <w:pPr>
      <w:ind w:left="1960"/>
      <w:jc w:val="left"/>
    </w:pPr>
    <w:rPr>
      <w:rFonts w:cs="Calibri"/>
      <w:sz w:val="18"/>
      <w:szCs w:val="18"/>
    </w:rPr>
  </w:style>
  <w:style w:type="paragraph" w:styleId="15">
    <w:name w:val="Balloon Text"/>
    <w:basedOn w:val="1"/>
    <w:link w:val="38"/>
    <w:semiHidden/>
    <w:unhideWhenUsed/>
    <w:qFormat/>
    <w:uiPriority w:val="99"/>
    <w:rPr>
      <w:rFonts w:cs="Times New Roman"/>
      <w:kern w:val="0"/>
      <w:sz w:val="18"/>
      <w:szCs w:val="18"/>
      <w:lang w:val="zh-CN" w:eastAsia="zh-CN"/>
    </w:rPr>
  </w:style>
  <w:style w:type="paragraph" w:styleId="16">
    <w:name w:val="footer"/>
    <w:basedOn w:val="1"/>
    <w:link w:val="30"/>
    <w:unhideWhenUsed/>
    <w:uiPriority w:val="99"/>
    <w:pPr>
      <w:tabs>
        <w:tab w:val="center" w:pos="4153"/>
        <w:tab w:val="right" w:pos="8306"/>
      </w:tabs>
      <w:snapToGrid w:val="0"/>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uiPriority w:val="39"/>
    <w:pPr>
      <w:spacing w:before="120" w:after="120"/>
      <w:jc w:val="left"/>
    </w:pPr>
    <w:rPr>
      <w:rFonts w:cs="Calibri"/>
      <w:b/>
      <w:bCs/>
      <w:caps/>
      <w:sz w:val="20"/>
      <w:szCs w:val="20"/>
    </w:rPr>
  </w:style>
  <w:style w:type="paragraph" w:styleId="19">
    <w:name w:val="toc 4"/>
    <w:basedOn w:val="1"/>
    <w:next w:val="1"/>
    <w:unhideWhenUsed/>
    <w:uiPriority w:val="39"/>
    <w:pPr>
      <w:ind w:left="840"/>
      <w:jc w:val="left"/>
    </w:pPr>
    <w:rPr>
      <w:rFonts w:cs="Calibri"/>
      <w:sz w:val="18"/>
      <w:szCs w:val="18"/>
    </w:rPr>
  </w:style>
  <w:style w:type="paragraph" w:styleId="20">
    <w:name w:val="toc 6"/>
    <w:basedOn w:val="1"/>
    <w:next w:val="1"/>
    <w:unhideWhenUsed/>
    <w:uiPriority w:val="39"/>
    <w:pPr>
      <w:ind w:left="1400"/>
      <w:jc w:val="left"/>
    </w:pPr>
    <w:rPr>
      <w:rFonts w:cs="Calibri"/>
      <w:sz w:val="18"/>
      <w:szCs w:val="18"/>
    </w:rPr>
  </w:style>
  <w:style w:type="paragraph" w:styleId="21">
    <w:name w:val="toc 2"/>
    <w:basedOn w:val="1"/>
    <w:next w:val="1"/>
    <w:unhideWhenUsed/>
    <w:uiPriority w:val="39"/>
    <w:pPr>
      <w:ind w:left="280"/>
      <w:jc w:val="left"/>
    </w:pPr>
    <w:rPr>
      <w:rFonts w:cs="Calibri"/>
      <w:smallCaps/>
      <w:sz w:val="20"/>
      <w:szCs w:val="20"/>
    </w:rPr>
  </w:style>
  <w:style w:type="paragraph" w:styleId="22">
    <w:name w:val="toc 9"/>
    <w:basedOn w:val="1"/>
    <w:next w:val="1"/>
    <w:unhideWhenUsed/>
    <w:uiPriority w:val="39"/>
    <w:pPr>
      <w:ind w:left="2240"/>
      <w:jc w:val="left"/>
    </w:pPr>
    <w:rPr>
      <w:rFonts w:cs="Calibri"/>
      <w:sz w:val="18"/>
      <w:szCs w:val="18"/>
    </w:rPr>
  </w:style>
  <w:style w:type="paragraph" w:styleId="23">
    <w:name w:val="annotation subject"/>
    <w:basedOn w:val="11"/>
    <w:next w:val="11"/>
    <w:link w:val="41"/>
    <w:semiHidden/>
    <w:unhideWhenUsed/>
    <w:uiPriority w:val="99"/>
    <w:rPr>
      <w:b/>
      <w:bCs/>
    </w:rPr>
  </w:style>
  <w:style w:type="table" w:styleId="25">
    <w:name w:val="Table Grid"/>
    <w:basedOn w:val="24"/>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Hyperlink"/>
    <w:unhideWhenUsed/>
    <w:uiPriority w:val="99"/>
    <w:rPr>
      <w:color w:val="0000FF"/>
      <w:u w:val="single"/>
    </w:rPr>
  </w:style>
  <w:style w:type="character" w:styleId="28">
    <w:name w:val="annotation reference"/>
    <w:semiHidden/>
    <w:unhideWhenUsed/>
    <w:uiPriority w:val="99"/>
    <w:rPr>
      <w:sz w:val="16"/>
      <w:szCs w:val="16"/>
    </w:rPr>
  </w:style>
  <w:style w:type="character" w:customStyle="1" w:styleId="29">
    <w:name w:val="页眉 Char"/>
    <w:basedOn w:val="26"/>
    <w:link w:val="17"/>
    <w:uiPriority w:val="99"/>
    <w:rPr>
      <w:sz w:val="18"/>
      <w:szCs w:val="18"/>
    </w:rPr>
  </w:style>
  <w:style w:type="character" w:customStyle="1" w:styleId="30">
    <w:name w:val="页脚 Char"/>
    <w:basedOn w:val="26"/>
    <w:link w:val="16"/>
    <w:uiPriority w:val="99"/>
    <w:rPr>
      <w:sz w:val="18"/>
      <w:szCs w:val="18"/>
    </w:rPr>
  </w:style>
  <w:style w:type="character" w:customStyle="1" w:styleId="31">
    <w:name w:val="标题 1 Char"/>
    <w:basedOn w:val="26"/>
    <w:link w:val="2"/>
    <w:uiPriority w:val="9"/>
    <w:rPr>
      <w:rFonts w:ascii="Times New Roman" w:hAnsi="Times New Roman" w:eastAsia="仿宋_GB2312" w:cs="Times New Roman"/>
      <w:b/>
      <w:bCs/>
      <w:kern w:val="44"/>
      <w:sz w:val="32"/>
      <w:szCs w:val="44"/>
      <w:lang w:val="zh-CN" w:eastAsia="zh-CN"/>
    </w:rPr>
  </w:style>
  <w:style w:type="character" w:customStyle="1" w:styleId="32">
    <w:name w:val="标题 2 Char"/>
    <w:basedOn w:val="26"/>
    <w:link w:val="5"/>
    <w:uiPriority w:val="0"/>
    <w:rPr>
      <w:rFonts w:ascii="Cambria" w:hAnsi="Cambria" w:eastAsia="仿宋_GB2312" w:cs="Times New Roman"/>
      <w:b/>
      <w:bCs/>
      <w:kern w:val="0"/>
      <w:sz w:val="30"/>
      <w:szCs w:val="32"/>
      <w:lang w:val="zh-CN" w:eastAsia="zh-CN"/>
    </w:rPr>
  </w:style>
  <w:style w:type="character" w:customStyle="1" w:styleId="33">
    <w:name w:val="标题 3 Char"/>
    <w:basedOn w:val="26"/>
    <w:link w:val="7"/>
    <w:uiPriority w:val="9"/>
    <w:rPr>
      <w:rFonts w:ascii="Calibri" w:hAnsi="Calibri" w:eastAsia="仿宋_GB2312" w:cs="Times New Roman"/>
      <w:bCs/>
      <w:kern w:val="0"/>
      <w:sz w:val="28"/>
      <w:szCs w:val="32"/>
      <w:lang w:val="zh-CN" w:eastAsia="zh-CN"/>
    </w:rPr>
  </w:style>
  <w:style w:type="character" w:customStyle="1" w:styleId="34">
    <w:name w:val="标题 4 Char"/>
    <w:basedOn w:val="26"/>
    <w:link w:val="8"/>
    <w:semiHidden/>
    <w:uiPriority w:val="9"/>
    <w:rPr>
      <w:rFonts w:ascii="Cambria" w:hAnsi="Cambria" w:eastAsia="宋体" w:cs="Times New Roman"/>
      <w:b/>
      <w:bCs/>
      <w:kern w:val="0"/>
      <w:sz w:val="28"/>
      <w:szCs w:val="28"/>
      <w:lang w:val="zh-CN" w:eastAsia="zh-CN"/>
    </w:rPr>
  </w:style>
  <w:style w:type="character" w:customStyle="1" w:styleId="35">
    <w:name w:val="正文文本缩进 Char"/>
    <w:basedOn w:val="26"/>
    <w:link w:val="4"/>
    <w:semiHidden/>
    <w:uiPriority w:val="99"/>
    <w:rPr>
      <w:rFonts w:ascii="Calibri" w:hAnsi="Calibri" w:eastAsia="仿宋_GB2312" w:cs="Times New Roman"/>
      <w:kern w:val="0"/>
      <w:sz w:val="28"/>
      <w:szCs w:val="20"/>
      <w:lang w:val="zh-CN" w:eastAsia="zh-CN"/>
    </w:rPr>
  </w:style>
  <w:style w:type="character" w:customStyle="1" w:styleId="36">
    <w:name w:val="正文首行缩进 2 Char"/>
    <w:basedOn w:val="35"/>
    <w:link w:val="3"/>
    <w:uiPriority w:val="0"/>
    <w:rPr>
      <w:rFonts w:ascii="Calibri" w:hAnsi="Calibri" w:eastAsia="仿宋_GB2312" w:cs="Times New Roman"/>
      <w:kern w:val="0"/>
      <w:sz w:val="28"/>
      <w:szCs w:val="20"/>
      <w:lang w:val="zh-CN" w:eastAsia="zh-CN"/>
    </w:rPr>
  </w:style>
  <w:style w:type="character" w:customStyle="1" w:styleId="37">
    <w:name w:val="Intense Reference"/>
    <w:qFormat/>
    <w:uiPriority w:val="0"/>
    <w:rPr>
      <w:b/>
      <w:bCs/>
      <w:smallCaps/>
      <w:color w:val="C0504D"/>
      <w:spacing w:val="5"/>
      <w:u w:val="single"/>
    </w:rPr>
  </w:style>
  <w:style w:type="character" w:customStyle="1" w:styleId="38">
    <w:name w:val="批注框文本 Char"/>
    <w:basedOn w:val="26"/>
    <w:link w:val="15"/>
    <w:semiHidden/>
    <w:uiPriority w:val="99"/>
    <w:rPr>
      <w:rFonts w:ascii="Calibri" w:hAnsi="Calibri" w:eastAsia="仿宋_GB2312" w:cs="Times New Roman"/>
      <w:kern w:val="0"/>
      <w:sz w:val="18"/>
      <w:szCs w:val="18"/>
      <w:lang w:val="zh-CN" w:eastAsia="zh-CN"/>
    </w:rPr>
  </w:style>
  <w:style w:type="paragraph" w:styleId="39">
    <w:name w:val="List Paragraph"/>
    <w:basedOn w:val="1"/>
    <w:qFormat/>
    <w:uiPriority w:val="34"/>
    <w:pPr>
      <w:ind w:firstLine="420"/>
    </w:pPr>
  </w:style>
  <w:style w:type="character" w:customStyle="1" w:styleId="40">
    <w:name w:val="批注文字 Char"/>
    <w:basedOn w:val="26"/>
    <w:link w:val="11"/>
    <w:semiHidden/>
    <w:uiPriority w:val="99"/>
    <w:rPr>
      <w:rFonts w:ascii="Calibri" w:hAnsi="Calibri" w:eastAsia="仿宋_GB2312" w:cs="Times New Roman"/>
      <w:kern w:val="0"/>
      <w:sz w:val="20"/>
      <w:szCs w:val="20"/>
      <w:lang w:val="zh-CN" w:eastAsia="zh-CN"/>
    </w:rPr>
  </w:style>
  <w:style w:type="character" w:customStyle="1" w:styleId="41">
    <w:name w:val="批注主题 Char"/>
    <w:basedOn w:val="40"/>
    <w:link w:val="23"/>
    <w:semiHidden/>
    <w:uiPriority w:val="99"/>
    <w:rPr>
      <w:rFonts w:ascii="Calibri" w:hAnsi="Calibri" w:eastAsia="仿宋_GB2312" w:cs="Times New Roman"/>
      <w:b/>
      <w:bCs/>
      <w:kern w:val="0"/>
      <w:sz w:val="20"/>
      <w:szCs w:val="20"/>
      <w:lang w:val="zh-CN" w:eastAsia="zh-CN"/>
    </w:rPr>
  </w:style>
  <w:style w:type="character" w:customStyle="1" w:styleId="42">
    <w:name w:val="文档结构图 Char"/>
    <w:basedOn w:val="26"/>
    <w:link w:val="10"/>
    <w:semiHidden/>
    <w:uiPriority w:val="99"/>
    <w:rPr>
      <w:rFonts w:ascii="宋体" w:hAnsi="Calibri" w:eastAsia="宋体" w:cs="Times New Roman"/>
      <w:kern w:val="0"/>
      <w:sz w:val="18"/>
      <w:szCs w:val="18"/>
      <w:lang w:val="zh-CN" w:eastAsia="zh-CN"/>
    </w:rPr>
  </w:style>
  <w:style w:type="character" w:customStyle="1" w:styleId="43">
    <w:name w:val="无间隔 Char"/>
    <w:link w:val="6"/>
    <w:uiPriority w:val="1"/>
    <w:rPr>
      <w:rFonts w:ascii="Calibri" w:hAnsi="Calibri" w:eastAsia="仿宋_GB2312" w:cs="黑体"/>
      <w:sz w:val="28"/>
    </w:rPr>
  </w:style>
  <w:style w:type="paragraph" w:customStyle="1" w:styleId="44">
    <w:name w:val="闻政-正文段落文字"/>
    <w:basedOn w:val="1"/>
    <w:link w:val="45"/>
    <w:qFormat/>
    <w:uiPriority w:val="3"/>
    <w:pPr>
      <w:spacing w:line="500" w:lineRule="exact"/>
      <w:ind w:firstLine="200"/>
    </w:pPr>
    <w:rPr>
      <w:rFonts w:ascii="Times New Roman" w:hAnsi="Times New Roman" w:cs="Times New Roman"/>
      <w:kern w:val="0"/>
      <w:szCs w:val="28"/>
      <w:lang w:val="zh-CN" w:eastAsia="zh-CN"/>
    </w:rPr>
  </w:style>
  <w:style w:type="character" w:customStyle="1" w:styleId="45">
    <w:name w:val="闻政-正文段落文字 Char"/>
    <w:link w:val="44"/>
    <w:qFormat/>
    <w:uiPriority w:val="3"/>
    <w:rPr>
      <w:rFonts w:ascii="Times New Roman" w:hAnsi="Times New Roman" w:eastAsia="仿宋_GB2312" w:cs="Times New Roman"/>
      <w:kern w:val="0"/>
      <w:sz w:val="28"/>
      <w:szCs w:val="28"/>
      <w:lang w:val="zh-CN" w:eastAsia="zh-CN"/>
    </w:rPr>
  </w:style>
  <w:style w:type="paragraph" w:customStyle="1" w:styleId="46">
    <w:name w:val="闻政-正文二级标题"/>
    <w:basedOn w:val="5"/>
    <w:next w:val="44"/>
    <w:link w:val="47"/>
    <w:qFormat/>
    <w:uiPriority w:val="3"/>
    <w:pPr>
      <w:spacing w:before="120" w:after="60" w:line="500" w:lineRule="exact"/>
      <w:ind w:left="200" w:leftChars="200" w:firstLine="0" w:firstLineChars="0"/>
    </w:pPr>
    <w:rPr>
      <w:rFonts w:ascii="Times New Roman" w:hAnsi="Times New Roman"/>
      <w:sz w:val="28"/>
    </w:rPr>
  </w:style>
  <w:style w:type="character" w:customStyle="1" w:styleId="47">
    <w:name w:val="闻政-正文二级标题 Char"/>
    <w:link w:val="46"/>
    <w:uiPriority w:val="3"/>
    <w:rPr>
      <w:rFonts w:ascii="Times New Roman" w:hAnsi="Times New Roman" w:eastAsia="仿宋_GB2312" w:cs="Times New Roman"/>
      <w:b/>
      <w:bCs/>
      <w:kern w:val="0"/>
      <w:sz w:val="28"/>
      <w:szCs w:val="32"/>
      <w:lang w:val="zh-CN" w:eastAsia="zh-CN"/>
    </w:rPr>
  </w:style>
  <w:style w:type="paragraph" w:customStyle="1" w:styleId="48">
    <w:name w:val="闻政-正文三级标题"/>
    <w:basedOn w:val="1"/>
    <w:next w:val="44"/>
    <w:link w:val="49"/>
    <w:qFormat/>
    <w:uiPriority w:val="3"/>
    <w:pPr>
      <w:widowControl/>
      <w:spacing w:before="120" w:after="60" w:line="500" w:lineRule="exact"/>
      <w:ind w:left="200" w:leftChars="200" w:firstLine="0" w:firstLineChars="0"/>
    </w:pPr>
    <w:rPr>
      <w:rFonts w:ascii="Times New Roman" w:hAnsi="Times New Roman" w:cs="Times New Roman"/>
      <w:b/>
      <w:snapToGrid w:val="0"/>
      <w:kern w:val="0"/>
      <w:szCs w:val="28"/>
      <w:lang w:val="zh-CN" w:eastAsia="zh-CN"/>
    </w:rPr>
  </w:style>
  <w:style w:type="character" w:customStyle="1" w:styleId="49">
    <w:name w:val="闻政-正文三级标题 Char"/>
    <w:link w:val="48"/>
    <w:uiPriority w:val="3"/>
    <w:rPr>
      <w:rFonts w:ascii="Times New Roman" w:hAnsi="Times New Roman" w:eastAsia="仿宋_GB2312" w:cs="Times New Roman"/>
      <w:b/>
      <w:snapToGrid w:val="0"/>
      <w:kern w:val="0"/>
      <w:sz w:val="28"/>
      <w:szCs w:val="28"/>
      <w:lang w:val="zh-CN" w:eastAsia="zh-CN"/>
    </w:rPr>
  </w:style>
  <w:style w:type="paragraph" w:customStyle="1" w:styleId="50">
    <w:name w:val="闻政-正文四级标题"/>
    <w:basedOn w:val="48"/>
    <w:next w:val="44"/>
    <w:link w:val="51"/>
    <w:qFormat/>
    <w:uiPriority w:val="3"/>
    <w:rPr>
      <w:b w:val="0"/>
    </w:rPr>
  </w:style>
  <w:style w:type="character" w:customStyle="1" w:styleId="51">
    <w:name w:val="闻政-正文四级标题 Char"/>
    <w:link w:val="50"/>
    <w:uiPriority w:val="3"/>
    <w:rPr>
      <w:rFonts w:ascii="Times New Roman" w:hAnsi="Times New Roman" w:eastAsia="仿宋_GB2312" w:cs="Times New Roman"/>
      <w:snapToGrid w:val="0"/>
      <w:kern w:val="0"/>
      <w:sz w:val="28"/>
      <w:szCs w:val="28"/>
      <w:lang w:val="zh-CN" w:eastAsia="zh-CN"/>
    </w:rPr>
  </w:style>
  <w:style w:type="paragraph" w:customStyle="1" w:styleId="52">
    <w:name w:val="闻政-正文一级标题"/>
    <w:basedOn w:val="7"/>
    <w:next w:val="44"/>
    <w:link w:val="53"/>
    <w:qFormat/>
    <w:uiPriority w:val="3"/>
    <w:pPr>
      <w:spacing w:before="120" w:after="60" w:line="500" w:lineRule="exact"/>
      <w:ind w:firstLine="0" w:firstLineChars="0"/>
      <w:outlineLvl w:val="0"/>
    </w:pPr>
    <w:rPr>
      <w:rFonts w:ascii="黑体" w:hAnsi="黑体" w:eastAsia="黑体"/>
      <w:sz w:val="32"/>
    </w:rPr>
  </w:style>
  <w:style w:type="character" w:customStyle="1" w:styleId="53">
    <w:name w:val="闻政-正文一级标题 Char"/>
    <w:link w:val="52"/>
    <w:qFormat/>
    <w:uiPriority w:val="3"/>
    <w:rPr>
      <w:rFonts w:ascii="黑体" w:hAnsi="黑体" w:eastAsia="黑体" w:cs="Times New Roman"/>
      <w:bCs/>
      <w:kern w:val="0"/>
      <w:sz w:val="32"/>
      <w:szCs w:val="32"/>
      <w:lang w:val="zh-CN" w:eastAsia="zh-CN"/>
    </w:r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footer3.xml" Type="http://schemas.openxmlformats.org/officeDocument/2006/relationships/footer"/>
<Relationship Id="rId11" Target="footer4.xml" Type="http://schemas.openxmlformats.org/officeDocument/2006/relationships/footer"/>
<Relationship Id="rId12" Target="footer5.xml" Type="http://schemas.openxmlformats.org/officeDocument/2006/relationships/footer"/>
<Relationship Id="rId13" Target="header4.xml" Type="http://schemas.openxmlformats.org/officeDocument/2006/relationships/header"/>
<Relationship Id="rId14" Target="header5.xml" Type="http://schemas.openxmlformats.org/officeDocument/2006/relationships/header"/>
<Relationship Id="rId15" Target="header6.xml" Type="http://schemas.openxmlformats.org/officeDocument/2006/relationships/header"/>
<Relationship Id="rId16" Target="footer6.xml" Type="http://schemas.openxmlformats.org/officeDocument/2006/relationships/footer"/>
<Relationship Id="rId17" Target="footer7.xml" Type="http://schemas.openxmlformats.org/officeDocument/2006/relationships/footer"/>
<Relationship Id="rId18" Target="footer8.xml" Type="http://schemas.openxmlformats.org/officeDocument/2006/relationships/footer"/>
<Relationship Id="rId19" Target="theme/theme1.xml" Type="http://schemas.openxmlformats.org/officeDocument/2006/relationships/theme"/>
<Relationship Id="rId2" Target="settings.xml" Type="http://schemas.openxmlformats.org/officeDocument/2006/relationships/settings"/>
<Relationship Id="rId20" Target="../customXml/item1.xml" Type="http://schemas.openxmlformats.org/officeDocument/2006/relationships/customXml"/>
<Relationship Id="rId21" Target="numbering.xml" Type="http://schemas.openxmlformats.org/officeDocument/2006/relationships/numbering"/>
<Relationship Id="rId22" Target="../customXml/item2.xml" Type="http://schemas.openxmlformats.org/officeDocument/2006/relationships/customXml"/>
<Relationship Id="rId23" Target="fontTable.xml" Type="http://schemas.openxmlformats.org/officeDocument/2006/relationships/fontTable"/>
<Relationship Id="rId3" Target="footnotes.xml" Type="http://schemas.openxmlformats.org/officeDocument/2006/relationships/footnotes"/>
<Relationship Id="rId4" Target="endnotes.xml" Type="http://schemas.openxmlformats.org/officeDocument/2006/relationships/endnotes"/>
<Relationship Id="rId5" Target="header1.xml" Type="http://schemas.openxmlformats.org/officeDocument/2006/relationships/header"/>
<Relationship Id="rId6" Target="header2.xml" Type="http://schemas.openxmlformats.org/officeDocument/2006/relationships/header"/>
<Relationship Id="rId7" Target="header3.xml" Type="http://schemas.openxmlformats.org/officeDocument/2006/relationships/header"/>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184615-7A1A-4EAA-9C61-C9FD4656D3CC}">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444</Words>
  <Characters>2534</Characters>
  <Lines>21</Lines>
  <Paragraphs>5</Paragraphs>
  <TotalTime>2898</TotalTime>
  <ScaleCrop>false</ScaleCrop>
  <LinksUpToDate>false</LinksUpToDate>
  <CharactersWithSpaces>2973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2020-07-13T07:59:00Z</dcterms:created>
  <dc:creator>qq</dc:creator>
  <cp:lastModifiedBy>Anxk</cp:lastModifiedBy>
  <dcterms:modified xsi:type="dcterms:W3CDTF">2022-06-29T10:46:12Z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AE696B30FAA54004B0ED48A5B6455800</vt:lpwstr>
  </property>
</Properties>
</file>